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F8" w:rsidRDefault="00F04B6E" w:rsidP="00A966B6">
      <w:pPr>
        <w:jc w:val="center"/>
        <w:rPr>
          <w:sz w:val="32"/>
          <w:szCs w:val="32"/>
        </w:rPr>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-421005</wp:posOffset>
                </wp:positionH>
                <wp:positionV relativeFrom="paragraph">
                  <wp:posOffset>316865</wp:posOffset>
                </wp:positionV>
                <wp:extent cx="6096000" cy="782955"/>
                <wp:effectExtent l="7620" t="6985" r="11430" b="1016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82955"/>
                        </a:xfrm>
                        <a:prstGeom prst="rect">
                          <a:avLst/>
                        </a:prstGeom>
                        <a:solidFill>
                          <a:srgbClr val="FFFFFF"/>
                        </a:solidFill>
                        <a:ln w="9525">
                          <a:solidFill>
                            <a:srgbClr val="000000"/>
                          </a:solidFill>
                          <a:miter lim="800000"/>
                          <a:headEnd/>
                          <a:tailEnd/>
                        </a:ln>
                      </wps:spPr>
                      <wps:txbx>
                        <w:txbxContent>
                          <w:p w:rsidR="00B204F8" w:rsidRDefault="00B204F8" w:rsidP="00A966B6">
                            <w:pPr>
                              <w:jc w:val="center"/>
                              <w:rPr>
                                <w:b/>
                                <w:bCs/>
                                <w:sz w:val="24"/>
                                <w:szCs w:val="24"/>
                              </w:rPr>
                            </w:pPr>
                            <w:r w:rsidRPr="00D62353">
                              <w:rPr>
                                <w:b/>
                                <w:bCs/>
                                <w:sz w:val="24"/>
                                <w:szCs w:val="24"/>
                                <w:u w:val="single"/>
                              </w:rPr>
                              <w:t>Engagement 6.4</w:t>
                            </w:r>
                            <w:r>
                              <w:rPr>
                                <w:b/>
                                <w:bCs/>
                                <w:sz w:val="24"/>
                                <w:szCs w:val="24"/>
                              </w:rPr>
                              <w:t> : Prévention des déchets / Exemplarité de la collectivité</w:t>
                            </w:r>
                          </w:p>
                          <w:p w:rsidR="00B204F8" w:rsidRPr="00A966B6" w:rsidRDefault="00B204F8" w:rsidP="00A966B6">
                            <w:pPr>
                              <w:jc w:val="center"/>
                              <w:rPr>
                                <w:b/>
                                <w:bCs/>
                                <w:sz w:val="24"/>
                                <w:szCs w:val="24"/>
                              </w:rPr>
                            </w:pPr>
                            <w:r>
                              <w:rPr>
                                <w:b/>
                                <w:bCs/>
                                <w:sz w:val="24"/>
                                <w:szCs w:val="24"/>
                              </w:rPr>
                              <w:t xml:space="preserve">Programme d’actions de réduction des déchets produits par le Conseil </w:t>
                            </w:r>
                            <w:r w:rsidR="00031235">
                              <w:rPr>
                                <w:b/>
                                <w:bCs/>
                                <w:sz w:val="24"/>
                                <w:szCs w:val="24"/>
                              </w:rPr>
                              <w:t>départemental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15pt;margin-top:24.95pt;width:480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">
                <v:textbox style="mso-fit-shape-to-text:t">
                  <w:txbxContent>
                    <w:p w:rsidR="00B204F8" w:rsidRDefault="00B204F8" w:rsidP="00A966B6">
                      <w:pPr>
                        <w:jc w:val="center"/>
                        <w:rPr>
                          <w:b/>
                          <w:bCs/>
                          <w:sz w:val="24"/>
                          <w:szCs w:val="24"/>
                        </w:rPr>
                      </w:pPr>
                      <w:r w:rsidRPr="00D62353">
                        <w:rPr>
                          <w:b/>
                          <w:bCs/>
                          <w:sz w:val="24"/>
                          <w:szCs w:val="24"/>
                          <w:u w:val="single"/>
                        </w:rPr>
                        <w:t>Engagement 6.4</w:t>
                      </w:r>
                      <w:r>
                        <w:rPr>
                          <w:b/>
                          <w:bCs/>
                          <w:sz w:val="24"/>
                          <w:szCs w:val="24"/>
                        </w:rPr>
                        <w:t> : Prévention des déchets / Exemplarité de la collectivité</w:t>
                      </w:r>
                    </w:p>
                    <w:p w:rsidR="00B204F8" w:rsidRPr="00A966B6" w:rsidRDefault="00B204F8" w:rsidP="00A966B6">
                      <w:pPr>
                        <w:jc w:val="center"/>
                        <w:rPr>
                          <w:b/>
                          <w:bCs/>
                          <w:sz w:val="24"/>
                          <w:szCs w:val="24"/>
                        </w:rPr>
                      </w:pPr>
                      <w:r>
                        <w:rPr>
                          <w:b/>
                          <w:bCs/>
                          <w:sz w:val="24"/>
                          <w:szCs w:val="24"/>
                        </w:rPr>
                        <w:t xml:space="preserve">Programme d’actions de réduction des déchets produits par le Conseil </w:t>
                      </w:r>
                      <w:r w:rsidR="00031235">
                        <w:rPr>
                          <w:b/>
                          <w:bCs/>
                          <w:sz w:val="24"/>
                          <w:szCs w:val="24"/>
                        </w:rPr>
                        <w:t>départemental</w:t>
                      </w:r>
                    </w:p>
                  </w:txbxContent>
                </v:textbox>
              </v:shape>
            </w:pict>
          </mc:Fallback>
        </mc:AlternateContent>
      </w:r>
    </w:p>
    <w:p w:rsidR="00B204F8" w:rsidRDefault="00B204F8" w:rsidP="00A966B6">
      <w:pPr>
        <w:jc w:val="center"/>
        <w:rPr>
          <w:sz w:val="32"/>
          <w:szCs w:val="32"/>
        </w:rPr>
      </w:pPr>
    </w:p>
    <w:p w:rsidR="00B204F8" w:rsidRDefault="00B204F8" w:rsidP="00A966B6">
      <w:pPr>
        <w:jc w:val="center"/>
        <w:rPr>
          <w:sz w:val="32"/>
          <w:szCs w:val="32"/>
        </w:rPr>
      </w:pPr>
    </w:p>
    <w:p w:rsidR="00B204F8" w:rsidRPr="008669D4" w:rsidRDefault="00B204F8" w:rsidP="0088560D">
      <w:pPr>
        <w:spacing w:after="120"/>
        <w:rPr>
          <w:b/>
          <w:bCs/>
          <w:color w:val="800080"/>
        </w:rPr>
      </w:pPr>
      <w:r w:rsidRPr="008669D4">
        <w:rPr>
          <w:b/>
          <w:bCs/>
          <w:color w:val="800080"/>
        </w:rPr>
        <w:t>Engagement pour les 3 ans à venir</w:t>
      </w:r>
      <w:r>
        <w:rPr>
          <w:b/>
          <w:bCs/>
          <w:color w:val="800080"/>
        </w:rPr>
        <w:t> :</w:t>
      </w:r>
    </w:p>
    <w:p w:rsidR="00B204F8" w:rsidRPr="0032348D" w:rsidRDefault="00B204F8" w:rsidP="003021E2">
      <w:pPr>
        <w:jc w:val="both"/>
        <w:rPr>
          <w:b/>
          <w:bCs/>
        </w:rPr>
      </w:pPr>
      <w:r w:rsidRPr="0032348D">
        <w:rPr>
          <w:b/>
          <w:bCs/>
        </w:rPr>
        <w:t xml:space="preserve">Déploiement du programme d’actions de prévention et d’optimisation de la gestion des déchets du </w:t>
      </w:r>
      <w:r w:rsidR="00A20148">
        <w:rPr>
          <w:b/>
          <w:bCs/>
        </w:rPr>
        <w:t>D</w:t>
      </w:r>
      <w:r w:rsidRPr="0032348D">
        <w:rPr>
          <w:b/>
          <w:bCs/>
        </w:rPr>
        <w:t>épartement, évaluation des actions et suivi des indicateurs.</w:t>
      </w:r>
    </w:p>
    <w:p w:rsidR="00B204F8" w:rsidRDefault="00B204F8" w:rsidP="003021E2">
      <w:pPr>
        <w:jc w:val="both"/>
      </w:pPr>
      <w:r>
        <w:t>Le programme d’actions fera l’objet d’une mise en œuvre par les différentes directions recensées et fera l’objet d’un suivi (indicateurs d’activité et de performance) et d’une mise en valeur des actions phares auprès des partenaires (partage d’expériences lors de réunions du groupe de travail Prévention).</w:t>
      </w:r>
    </w:p>
    <w:p w:rsidR="00B204F8" w:rsidRPr="003D651C" w:rsidRDefault="00B204F8" w:rsidP="00FF5468">
      <w:pPr>
        <w:spacing w:after="0"/>
      </w:pPr>
      <w:r>
        <w:t>Le</w:t>
      </w:r>
      <w:r w:rsidRPr="003D651C">
        <w:t xml:space="preserve"> tableau de bord des indicateurs de suivi </w:t>
      </w:r>
      <w:r>
        <w:t>est présenté ci-après</w:t>
      </w:r>
      <w:r w:rsidRPr="003D651C">
        <w:t>.</w:t>
      </w:r>
    </w:p>
    <w:tbl>
      <w:tblPr>
        <w:tblW w:w="102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87"/>
        <w:gridCol w:w="1053"/>
        <w:gridCol w:w="900"/>
        <w:gridCol w:w="2700"/>
        <w:gridCol w:w="2520"/>
        <w:gridCol w:w="1800"/>
      </w:tblGrid>
      <w:tr w:rsidR="00B204F8" w:rsidRPr="00ED2728">
        <w:trPr>
          <w:trHeight w:val="910"/>
          <w:tblHeader/>
        </w:trPr>
        <w:tc>
          <w:tcPr>
            <w:tcW w:w="1287" w:type="dxa"/>
            <w:shd w:val="clear" w:color="000000" w:fill="D8D8D8"/>
            <w:vAlign w:val="center"/>
          </w:tcPr>
          <w:p w:rsidR="00B204F8" w:rsidRPr="00ED2728" w:rsidRDefault="00B204F8" w:rsidP="004E36F9">
            <w:pPr>
              <w:spacing w:line="240" w:lineRule="auto"/>
              <w:jc w:val="center"/>
              <w:rPr>
                <w:b/>
                <w:bCs/>
                <w:sz w:val="20"/>
                <w:szCs w:val="20"/>
                <w:lang w:eastAsia="fr-FR"/>
              </w:rPr>
            </w:pPr>
            <w:r w:rsidRPr="00ED2728">
              <w:rPr>
                <w:b/>
                <w:bCs/>
                <w:sz w:val="20"/>
                <w:szCs w:val="20"/>
                <w:lang w:eastAsia="fr-FR"/>
              </w:rPr>
              <w:t>Produits ciblés</w:t>
            </w:r>
          </w:p>
        </w:tc>
        <w:tc>
          <w:tcPr>
            <w:tcW w:w="1053" w:type="dxa"/>
            <w:shd w:val="clear" w:color="000000" w:fill="D8D8D8"/>
            <w:vAlign w:val="center"/>
          </w:tcPr>
          <w:p w:rsidR="00B204F8" w:rsidRPr="00ED2728" w:rsidRDefault="00B204F8" w:rsidP="004E36F9">
            <w:pPr>
              <w:spacing w:line="240" w:lineRule="auto"/>
              <w:jc w:val="center"/>
              <w:rPr>
                <w:b/>
                <w:bCs/>
                <w:sz w:val="20"/>
                <w:szCs w:val="20"/>
                <w:lang w:eastAsia="fr-FR"/>
              </w:rPr>
            </w:pPr>
            <w:r w:rsidRPr="00ED2728">
              <w:rPr>
                <w:b/>
                <w:bCs/>
                <w:sz w:val="20"/>
                <w:szCs w:val="20"/>
                <w:lang w:eastAsia="fr-FR"/>
              </w:rPr>
              <w:t>Gisement en tonnes</w:t>
            </w:r>
          </w:p>
        </w:tc>
        <w:tc>
          <w:tcPr>
            <w:tcW w:w="900" w:type="dxa"/>
            <w:shd w:val="clear" w:color="000000" w:fill="D8D8D8"/>
            <w:noWrap/>
            <w:vAlign w:val="center"/>
          </w:tcPr>
          <w:p w:rsidR="00B204F8" w:rsidRPr="00ED2728" w:rsidRDefault="00B204F8" w:rsidP="004E36F9">
            <w:pPr>
              <w:spacing w:line="240" w:lineRule="auto"/>
              <w:jc w:val="center"/>
              <w:rPr>
                <w:b/>
                <w:bCs/>
                <w:color w:val="000000"/>
                <w:sz w:val="20"/>
                <w:szCs w:val="20"/>
                <w:lang w:eastAsia="fr-FR"/>
              </w:rPr>
            </w:pPr>
            <w:r w:rsidRPr="00ED2728">
              <w:rPr>
                <w:b/>
                <w:bCs/>
                <w:color w:val="000000"/>
                <w:sz w:val="20"/>
                <w:szCs w:val="20"/>
                <w:lang w:eastAsia="fr-FR"/>
              </w:rPr>
              <w:t>n°</w:t>
            </w:r>
            <w:r w:rsidR="00A20148">
              <w:rPr>
                <w:b/>
                <w:bCs/>
                <w:color w:val="000000"/>
                <w:sz w:val="20"/>
                <w:szCs w:val="20"/>
                <w:lang w:eastAsia="fr-FR"/>
              </w:rPr>
              <w:t xml:space="preserve"> </w:t>
            </w:r>
            <w:r w:rsidRPr="00ED2728">
              <w:rPr>
                <w:b/>
                <w:bCs/>
                <w:color w:val="000000"/>
                <w:sz w:val="20"/>
                <w:szCs w:val="20"/>
                <w:lang w:eastAsia="fr-FR"/>
              </w:rPr>
              <w:t>action</w:t>
            </w:r>
          </w:p>
        </w:tc>
        <w:tc>
          <w:tcPr>
            <w:tcW w:w="2700" w:type="dxa"/>
            <w:shd w:val="clear" w:color="000000" w:fill="D8D8D8"/>
            <w:vAlign w:val="center"/>
          </w:tcPr>
          <w:p w:rsidR="00B204F8" w:rsidRPr="00ED2728" w:rsidRDefault="00B204F8" w:rsidP="004E36F9">
            <w:pPr>
              <w:spacing w:line="240" w:lineRule="auto"/>
              <w:jc w:val="center"/>
              <w:rPr>
                <w:b/>
                <w:bCs/>
                <w:sz w:val="20"/>
                <w:szCs w:val="20"/>
                <w:lang w:eastAsia="fr-FR"/>
              </w:rPr>
            </w:pPr>
            <w:r w:rsidRPr="00ED2728">
              <w:rPr>
                <w:b/>
                <w:bCs/>
                <w:sz w:val="20"/>
                <w:szCs w:val="20"/>
                <w:lang w:eastAsia="fr-FR"/>
              </w:rPr>
              <w:t>Domaine d'action</w:t>
            </w:r>
          </w:p>
        </w:tc>
        <w:tc>
          <w:tcPr>
            <w:tcW w:w="2520" w:type="dxa"/>
            <w:shd w:val="clear" w:color="000000" w:fill="D8D8D8"/>
            <w:vAlign w:val="center"/>
          </w:tcPr>
          <w:p w:rsidR="00B204F8" w:rsidRPr="00ED2728" w:rsidRDefault="00B204F8" w:rsidP="004E36F9">
            <w:pPr>
              <w:spacing w:line="240" w:lineRule="auto"/>
              <w:jc w:val="center"/>
              <w:rPr>
                <w:b/>
                <w:bCs/>
                <w:sz w:val="20"/>
                <w:szCs w:val="20"/>
                <w:lang w:eastAsia="fr-FR"/>
              </w:rPr>
            </w:pPr>
            <w:r w:rsidRPr="00ED2728">
              <w:rPr>
                <w:b/>
                <w:bCs/>
                <w:sz w:val="20"/>
                <w:szCs w:val="20"/>
                <w:lang w:eastAsia="fr-FR"/>
              </w:rPr>
              <w:t>Action</w:t>
            </w:r>
          </w:p>
        </w:tc>
        <w:tc>
          <w:tcPr>
            <w:tcW w:w="1800" w:type="dxa"/>
            <w:shd w:val="clear" w:color="000000" w:fill="D8D8D8"/>
            <w:vAlign w:val="center"/>
          </w:tcPr>
          <w:p w:rsidR="00B204F8" w:rsidRPr="00ED2728" w:rsidRDefault="00B204F8" w:rsidP="004E36F9">
            <w:pPr>
              <w:spacing w:line="240" w:lineRule="auto"/>
              <w:jc w:val="center"/>
              <w:rPr>
                <w:b/>
                <w:bCs/>
                <w:sz w:val="20"/>
                <w:szCs w:val="20"/>
                <w:lang w:eastAsia="fr-FR"/>
              </w:rPr>
            </w:pPr>
            <w:r w:rsidRPr="00ED2728">
              <w:rPr>
                <w:b/>
                <w:bCs/>
                <w:sz w:val="20"/>
                <w:szCs w:val="20"/>
                <w:lang w:eastAsia="fr-FR"/>
              </w:rPr>
              <w:t>Objectif de réduction 2015</w:t>
            </w:r>
          </w:p>
        </w:tc>
      </w:tr>
      <w:tr w:rsidR="00B204F8" w:rsidRPr="00A76743">
        <w:trPr>
          <w:trHeight w:val="1048"/>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Biens d’équipement</w:t>
            </w:r>
          </w:p>
        </w:tc>
        <w:tc>
          <w:tcPr>
            <w:tcW w:w="1053" w:type="dxa"/>
            <w:vMerge w:val="restart"/>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251</w:t>
            </w:r>
          </w:p>
        </w:tc>
        <w:tc>
          <w:tcPr>
            <w:tcW w:w="900" w:type="dxa"/>
            <w:vMerge w:val="restart"/>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w:t>
            </w:r>
          </w:p>
        </w:tc>
        <w:tc>
          <w:tcPr>
            <w:tcW w:w="2700" w:type="dxa"/>
            <w:shd w:val="clear" w:color="000000" w:fill="2F5904"/>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Favoriser le Réemploi et prolonger la durée de vie des produits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Favoriser le retour de biens d'équipement vers les recycleries, autres associations et particuliers</w:t>
            </w:r>
          </w:p>
        </w:tc>
        <w:tc>
          <w:tcPr>
            <w:tcW w:w="1800" w:type="dxa"/>
            <w:vMerge w:val="restart"/>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15% par an des biens d'équipement vendus ou réorientés</w:t>
            </w:r>
          </w:p>
        </w:tc>
      </w:tr>
      <w:tr w:rsidR="00B204F8" w:rsidRPr="00A76743">
        <w:trPr>
          <w:trHeight w:val="759"/>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Biens d’équipement</w:t>
            </w:r>
          </w:p>
        </w:tc>
        <w:tc>
          <w:tcPr>
            <w:tcW w:w="1053" w:type="dxa"/>
            <w:vMerge/>
            <w:vAlign w:val="center"/>
          </w:tcPr>
          <w:p w:rsidR="00B204F8" w:rsidRPr="00A76743" w:rsidRDefault="00B204F8" w:rsidP="004E36F9">
            <w:pPr>
              <w:spacing w:line="240" w:lineRule="auto"/>
              <w:rPr>
                <w:color w:val="000000"/>
                <w:sz w:val="20"/>
                <w:szCs w:val="20"/>
                <w:lang w:eastAsia="fr-FR"/>
              </w:rPr>
            </w:pPr>
          </w:p>
        </w:tc>
        <w:tc>
          <w:tcPr>
            <w:tcW w:w="900" w:type="dxa"/>
            <w:vMerge/>
            <w:vAlign w:val="center"/>
          </w:tcPr>
          <w:p w:rsidR="00B204F8" w:rsidRPr="00A76743" w:rsidRDefault="00B204F8" w:rsidP="004E36F9">
            <w:pPr>
              <w:spacing w:line="240" w:lineRule="auto"/>
              <w:rPr>
                <w:color w:val="000000"/>
                <w:lang w:eastAsia="fr-FR"/>
              </w:rPr>
            </w:pPr>
          </w:p>
        </w:tc>
        <w:tc>
          <w:tcPr>
            <w:tcW w:w="2700" w:type="dxa"/>
            <w:shd w:val="clear" w:color="000000" w:fill="2F5904"/>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Favoriser le Réemploi et prolonger la durée de vie des produits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 xml:space="preserve">Favoriser la vente de produits non utilisables </w:t>
            </w:r>
          </w:p>
        </w:tc>
        <w:tc>
          <w:tcPr>
            <w:tcW w:w="1800" w:type="dxa"/>
            <w:vMerge/>
            <w:vAlign w:val="center"/>
          </w:tcPr>
          <w:p w:rsidR="00B204F8" w:rsidRPr="00A76743" w:rsidRDefault="00B204F8" w:rsidP="004E36F9">
            <w:pPr>
              <w:spacing w:line="240" w:lineRule="auto"/>
              <w:rPr>
                <w:color w:val="000000"/>
                <w:sz w:val="20"/>
                <w:szCs w:val="20"/>
                <w:lang w:eastAsia="fr-FR"/>
              </w:rPr>
            </w:pPr>
          </w:p>
        </w:tc>
      </w:tr>
      <w:tr w:rsidR="00B204F8" w:rsidRPr="00A76743">
        <w:trPr>
          <w:trHeight w:val="527"/>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Meubles défectueux</w:t>
            </w:r>
          </w:p>
        </w:tc>
        <w:tc>
          <w:tcPr>
            <w:tcW w:w="1053" w:type="dxa"/>
            <w:vMerge w:val="restart"/>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7,7</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4</w:t>
            </w:r>
          </w:p>
        </w:tc>
        <w:tc>
          <w:tcPr>
            <w:tcW w:w="2700" w:type="dxa"/>
            <w:shd w:val="clear" w:color="000000" w:fill="2F5904"/>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Favoriser le Réemploi et prolonger la durée de vie des produits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Réparer et maintenir le mobilier</w:t>
            </w:r>
          </w:p>
        </w:tc>
        <w:tc>
          <w:tcPr>
            <w:tcW w:w="1800" w:type="dxa"/>
            <w:vMerge w:val="restart"/>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limiter de 5% par an l'achat de mobilier neuf</w:t>
            </w:r>
          </w:p>
        </w:tc>
      </w:tr>
      <w:tr w:rsidR="00B204F8" w:rsidRPr="00A76743">
        <w:trPr>
          <w:trHeight w:val="684"/>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 xml:space="preserve">meubles  </w:t>
            </w:r>
          </w:p>
        </w:tc>
        <w:tc>
          <w:tcPr>
            <w:tcW w:w="1053" w:type="dxa"/>
            <w:vMerge/>
            <w:vAlign w:val="center"/>
          </w:tcPr>
          <w:p w:rsidR="00B204F8" w:rsidRPr="00A76743" w:rsidRDefault="00B204F8" w:rsidP="004E36F9">
            <w:pPr>
              <w:spacing w:line="240" w:lineRule="auto"/>
              <w:rPr>
                <w:color w:val="000000"/>
                <w:sz w:val="20"/>
                <w:szCs w:val="20"/>
                <w:lang w:eastAsia="fr-FR"/>
              </w:rPr>
            </w:pP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6</w:t>
            </w:r>
          </w:p>
        </w:tc>
        <w:tc>
          <w:tcPr>
            <w:tcW w:w="2700" w:type="dxa"/>
            <w:shd w:val="clear" w:color="000000" w:fill="BCBF5A"/>
            <w:vAlign w:val="center"/>
          </w:tcPr>
          <w:p w:rsidR="00B204F8" w:rsidRPr="00A76743" w:rsidRDefault="00B204F8" w:rsidP="004E36F9">
            <w:pPr>
              <w:spacing w:line="240" w:lineRule="auto"/>
              <w:rPr>
                <w:sz w:val="20"/>
                <w:szCs w:val="20"/>
                <w:lang w:eastAsia="fr-FR"/>
              </w:rPr>
            </w:pPr>
            <w:r w:rsidRPr="00A76743">
              <w:rPr>
                <w:sz w:val="20"/>
                <w:szCs w:val="20"/>
                <w:lang w:eastAsia="fr-FR"/>
              </w:rPr>
              <w:t>Favoriser les achats Eco Responsables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Clauses de robustesse pour l'achat de mobiliers réparables</w:t>
            </w:r>
          </w:p>
        </w:tc>
        <w:tc>
          <w:tcPr>
            <w:tcW w:w="1800" w:type="dxa"/>
            <w:vMerge/>
            <w:vAlign w:val="center"/>
          </w:tcPr>
          <w:p w:rsidR="00B204F8" w:rsidRPr="00A76743" w:rsidRDefault="00B204F8" w:rsidP="004E36F9">
            <w:pPr>
              <w:spacing w:line="240" w:lineRule="auto"/>
              <w:rPr>
                <w:color w:val="000000"/>
                <w:sz w:val="20"/>
                <w:szCs w:val="20"/>
                <w:lang w:eastAsia="fr-FR"/>
              </w:rPr>
            </w:pPr>
          </w:p>
        </w:tc>
      </w:tr>
      <w:tr w:rsidR="00B204F8" w:rsidRPr="00A76743">
        <w:trPr>
          <w:trHeight w:val="811"/>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Bois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ND</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19</w:t>
            </w:r>
          </w:p>
        </w:tc>
        <w:tc>
          <w:tcPr>
            <w:tcW w:w="2700" w:type="dxa"/>
            <w:shd w:val="clear" w:color="000000" w:fill="6F482B"/>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production de biodéchets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Etudier les possibilités de commercialiser le bois sous les formes les plus simples ou sa valorisation en plaquettes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809"/>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broyeurs et autres matériels de bricolage</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ND</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5</w:t>
            </w:r>
          </w:p>
        </w:tc>
        <w:tc>
          <w:tcPr>
            <w:tcW w:w="2700" w:type="dxa"/>
            <w:shd w:val="clear" w:color="000000" w:fill="BCBF5A"/>
            <w:vAlign w:val="center"/>
          </w:tcPr>
          <w:p w:rsidR="00B204F8" w:rsidRPr="00A76743" w:rsidRDefault="00B204F8" w:rsidP="004E36F9">
            <w:pPr>
              <w:spacing w:line="240" w:lineRule="auto"/>
              <w:rPr>
                <w:sz w:val="20"/>
                <w:szCs w:val="20"/>
                <w:lang w:eastAsia="fr-FR"/>
              </w:rPr>
            </w:pPr>
            <w:r w:rsidRPr="00A76743">
              <w:rPr>
                <w:sz w:val="20"/>
                <w:szCs w:val="20"/>
                <w:lang w:eastAsia="fr-FR"/>
              </w:rPr>
              <w:t>Favoriser les achats Eco Responsables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 xml:space="preserve">Privilégier la location à l’achat pour des outils utilisés périodiquement </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527"/>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Couches jetables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ND</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11</w:t>
            </w:r>
          </w:p>
        </w:tc>
        <w:tc>
          <w:tcPr>
            <w:tcW w:w="2700" w:type="dxa"/>
            <w:shd w:val="clear" w:color="000000" w:fill="BF5B04"/>
            <w:vAlign w:val="center"/>
          </w:tcPr>
          <w:p w:rsidR="00B204F8" w:rsidRPr="00A76743" w:rsidRDefault="00B204F8" w:rsidP="004E36F9">
            <w:pPr>
              <w:spacing w:line="240" w:lineRule="auto"/>
              <w:rPr>
                <w:sz w:val="20"/>
                <w:szCs w:val="20"/>
                <w:lang w:eastAsia="fr-FR"/>
              </w:rPr>
            </w:pPr>
            <w:r w:rsidRPr="00A76743">
              <w:rPr>
                <w:sz w:val="20"/>
                <w:szCs w:val="20"/>
                <w:lang w:eastAsia="fr-FR"/>
              </w:rPr>
              <w:t>Limiter la consommation de produits jetables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Sensibiliser à l'utilisation des couches lavables et réaliser un test in situ</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654"/>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DASRI</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2</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33</w:t>
            </w:r>
          </w:p>
        </w:tc>
        <w:tc>
          <w:tcPr>
            <w:tcW w:w="2700" w:type="dxa"/>
            <w:shd w:val="clear" w:color="000000" w:fill="B22E2F"/>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Optimiser les actions déjà en place</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Réaliser un guide pour une meilleure gestion des DASRI</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50% des quantités collectées dans les services</w:t>
            </w:r>
          </w:p>
        </w:tc>
      </w:tr>
      <w:tr w:rsidR="00B204F8" w:rsidRPr="00A76743">
        <w:trPr>
          <w:trHeight w:val="781"/>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lastRenderedPageBreak/>
              <w:t>emballages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642,6</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14</w:t>
            </w:r>
          </w:p>
        </w:tc>
        <w:tc>
          <w:tcPr>
            <w:tcW w:w="2700" w:type="dxa"/>
            <w:shd w:val="clear" w:color="000000" w:fill="F29F05"/>
            <w:vAlign w:val="center"/>
          </w:tcPr>
          <w:p w:rsidR="00B204F8" w:rsidRPr="00A76743" w:rsidRDefault="00B204F8" w:rsidP="004E36F9">
            <w:pPr>
              <w:spacing w:line="240" w:lineRule="auto"/>
              <w:rPr>
                <w:sz w:val="20"/>
                <w:szCs w:val="20"/>
                <w:lang w:eastAsia="fr-FR"/>
              </w:rPr>
            </w:pPr>
            <w:r w:rsidRPr="00A76743">
              <w:rPr>
                <w:sz w:val="20"/>
                <w:szCs w:val="20"/>
                <w:lang w:eastAsia="fr-FR"/>
              </w:rPr>
              <w:t>Limiter la production d'emballages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 xml:space="preserve">limiter les petits conditionnements - </w:t>
            </w:r>
            <w:proofErr w:type="gramStart"/>
            <w:r w:rsidRPr="00A76743">
              <w:rPr>
                <w:color w:val="000000"/>
                <w:sz w:val="20"/>
                <w:szCs w:val="20"/>
                <w:lang w:eastAsia="fr-FR"/>
              </w:rPr>
              <w:t>favoriser</w:t>
            </w:r>
            <w:proofErr w:type="gramEnd"/>
            <w:r w:rsidRPr="00A76743">
              <w:rPr>
                <w:color w:val="000000"/>
                <w:sz w:val="20"/>
                <w:szCs w:val="20"/>
                <w:lang w:eastAsia="fr-FR"/>
              </w:rPr>
              <w:t xml:space="preserve"> les gros conditionnements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505"/>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emballages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642,6</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29</w:t>
            </w:r>
          </w:p>
        </w:tc>
        <w:tc>
          <w:tcPr>
            <w:tcW w:w="2700" w:type="dxa"/>
            <w:shd w:val="clear" w:color="000000" w:fill="B22E2F"/>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Optimiser les actions déjà en place</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Optimiser le tri du papier et des emballages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706"/>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Emballages - JRM</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ND</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30</w:t>
            </w:r>
          </w:p>
        </w:tc>
        <w:tc>
          <w:tcPr>
            <w:tcW w:w="2700" w:type="dxa"/>
            <w:shd w:val="clear" w:color="000000" w:fill="B22E2F"/>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Optimiser les actions déjà en place</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Introduire dans le marché de nettoyage des locaux la collecte des déchets papiers et déchets emballages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775"/>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Fournitures de bureau</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ND</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7</w:t>
            </w:r>
          </w:p>
        </w:tc>
        <w:tc>
          <w:tcPr>
            <w:tcW w:w="2700" w:type="dxa"/>
            <w:shd w:val="clear" w:color="000000" w:fill="BCBF5A"/>
            <w:vAlign w:val="center"/>
          </w:tcPr>
          <w:p w:rsidR="00B204F8" w:rsidRPr="00A76743" w:rsidRDefault="00B204F8" w:rsidP="004E36F9">
            <w:pPr>
              <w:spacing w:line="240" w:lineRule="auto"/>
              <w:rPr>
                <w:sz w:val="20"/>
                <w:szCs w:val="20"/>
                <w:lang w:eastAsia="fr-FR"/>
              </w:rPr>
            </w:pPr>
            <w:r w:rsidRPr="00A76743">
              <w:rPr>
                <w:sz w:val="20"/>
                <w:szCs w:val="20"/>
                <w:lang w:eastAsia="fr-FR"/>
              </w:rPr>
              <w:t>Favoriser les achats Eco Responsables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Etablir un label "No déchets" sur les catalogues de fournitures pour guider les achats durables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1011"/>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Gobelets jetables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137</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12</w:t>
            </w:r>
          </w:p>
        </w:tc>
        <w:tc>
          <w:tcPr>
            <w:tcW w:w="2700" w:type="dxa"/>
            <w:shd w:val="clear" w:color="000000" w:fill="BF5B04"/>
            <w:vAlign w:val="center"/>
          </w:tcPr>
          <w:p w:rsidR="00B204F8" w:rsidRPr="00A76743" w:rsidRDefault="00B204F8" w:rsidP="004E36F9">
            <w:pPr>
              <w:spacing w:line="240" w:lineRule="auto"/>
              <w:rPr>
                <w:sz w:val="20"/>
                <w:szCs w:val="20"/>
                <w:lang w:eastAsia="fr-FR"/>
              </w:rPr>
            </w:pPr>
            <w:r w:rsidRPr="00A76743">
              <w:rPr>
                <w:sz w:val="20"/>
                <w:szCs w:val="20"/>
                <w:lang w:eastAsia="fr-FR"/>
              </w:rPr>
              <w:t>Limiter la consommation de produits jetables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Limiter l'utilisation de vaisselle et gobelets jetables</w:t>
            </w:r>
          </w:p>
        </w:tc>
        <w:tc>
          <w:tcPr>
            <w:tcW w:w="180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10% des collèges suppriment les gobelets et réduction des 50 % pour les services</w:t>
            </w:r>
          </w:p>
        </w:tc>
      </w:tr>
      <w:tr w:rsidR="00B204F8" w:rsidRPr="00A76743">
        <w:trPr>
          <w:trHeight w:val="857"/>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Essuie mains lingettes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264</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13</w:t>
            </w:r>
          </w:p>
        </w:tc>
        <w:tc>
          <w:tcPr>
            <w:tcW w:w="2700" w:type="dxa"/>
            <w:shd w:val="clear" w:color="000000" w:fill="BF5B04"/>
            <w:vAlign w:val="center"/>
          </w:tcPr>
          <w:p w:rsidR="00B204F8" w:rsidRPr="00A76743" w:rsidRDefault="00B204F8" w:rsidP="004E36F9">
            <w:pPr>
              <w:spacing w:line="240" w:lineRule="auto"/>
              <w:rPr>
                <w:sz w:val="20"/>
                <w:szCs w:val="20"/>
                <w:lang w:eastAsia="fr-FR"/>
              </w:rPr>
            </w:pPr>
            <w:r w:rsidRPr="00A76743">
              <w:rPr>
                <w:sz w:val="20"/>
                <w:szCs w:val="20"/>
                <w:lang w:eastAsia="fr-FR"/>
              </w:rPr>
              <w:t>Limiter la consommation de produits jetables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Diminuer le recours aux produits jetables d'entretien lorsque c'est possible (lingettes, sopalin, serviettes…)</w:t>
            </w:r>
          </w:p>
        </w:tc>
        <w:tc>
          <w:tcPr>
            <w:tcW w:w="180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50% des distributeurs d'essuie mains remplacés</w:t>
            </w:r>
          </w:p>
        </w:tc>
      </w:tr>
      <w:tr w:rsidR="00B204F8" w:rsidRPr="00A76743">
        <w:trPr>
          <w:trHeight w:val="510"/>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papiers de bureau</w:t>
            </w:r>
          </w:p>
        </w:tc>
        <w:tc>
          <w:tcPr>
            <w:tcW w:w="1053" w:type="dxa"/>
            <w:vMerge w:val="restart"/>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658,5</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15</w:t>
            </w:r>
          </w:p>
        </w:tc>
        <w:tc>
          <w:tcPr>
            <w:tcW w:w="2700" w:type="dxa"/>
            <w:shd w:val="clear" w:color="000000" w:fill="6EB1F8"/>
            <w:vAlign w:val="center"/>
          </w:tcPr>
          <w:p w:rsidR="00B204F8" w:rsidRPr="00A76743" w:rsidRDefault="00B204F8" w:rsidP="004E36F9">
            <w:pPr>
              <w:spacing w:line="240" w:lineRule="auto"/>
              <w:rPr>
                <w:sz w:val="20"/>
                <w:szCs w:val="20"/>
                <w:lang w:eastAsia="fr-FR"/>
              </w:rPr>
            </w:pPr>
            <w:r w:rsidRPr="00A76743">
              <w:rPr>
                <w:sz w:val="20"/>
                <w:szCs w:val="20"/>
                <w:lang w:eastAsia="fr-FR"/>
              </w:rPr>
              <w:t>Réduire la consommation de papier</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Généraliser la dématérialisation de revues sous format newsletter</w:t>
            </w:r>
          </w:p>
        </w:tc>
        <w:tc>
          <w:tcPr>
            <w:tcW w:w="1800" w:type="dxa"/>
            <w:vMerge w:val="restart"/>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20% des papiers</w:t>
            </w:r>
          </w:p>
        </w:tc>
      </w:tr>
      <w:tr w:rsidR="00B204F8" w:rsidRPr="00A76743">
        <w:trPr>
          <w:trHeight w:val="637"/>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papiers de bureau</w:t>
            </w:r>
          </w:p>
        </w:tc>
        <w:tc>
          <w:tcPr>
            <w:tcW w:w="1053" w:type="dxa"/>
            <w:vMerge/>
            <w:vAlign w:val="center"/>
          </w:tcPr>
          <w:p w:rsidR="00B204F8" w:rsidRPr="00A76743" w:rsidRDefault="00B204F8" w:rsidP="004E36F9">
            <w:pPr>
              <w:spacing w:line="240" w:lineRule="auto"/>
              <w:rPr>
                <w:color w:val="000000"/>
                <w:sz w:val="20"/>
                <w:szCs w:val="20"/>
                <w:lang w:eastAsia="fr-FR"/>
              </w:rPr>
            </w:pP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16</w:t>
            </w:r>
          </w:p>
        </w:tc>
        <w:tc>
          <w:tcPr>
            <w:tcW w:w="2700" w:type="dxa"/>
            <w:shd w:val="clear" w:color="000000" w:fill="6EB1F8"/>
            <w:vAlign w:val="center"/>
          </w:tcPr>
          <w:p w:rsidR="00B204F8" w:rsidRPr="00A76743" w:rsidRDefault="00B204F8" w:rsidP="004E36F9">
            <w:pPr>
              <w:spacing w:line="240" w:lineRule="auto"/>
              <w:rPr>
                <w:sz w:val="20"/>
                <w:szCs w:val="20"/>
                <w:lang w:eastAsia="fr-FR"/>
              </w:rPr>
            </w:pPr>
            <w:r w:rsidRPr="00A76743">
              <w:rPr>
                <w:sz w:val="20"/>
                <w:szCs w:val="20"/>
                <w:lang w:eastAsia="fr-FR"/>
              </w:rPr>
              <w:t>Réduire la consommation de papier</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Réaliser un guide pour l’impression de documents éco-exemplaires</w:t>
            </w:r>
          </w:p>
        </w:tc>
        <w:tc>
          <w:tcPr>
            <w:tcW w:w="1800" w:type="dxa"/>
            <w:vMerge/>
            <w:vAlign w:val="center"/>
          </w:tcPr>
          <w:p w:rsidR="00B204F8" w:rsidRPr="00A76743" w:rsidRDefault="00B204F8" w:rsidP="004E36F9">
            <w:pPr>
              <w:spacing w:line="240" w:lineRule="auto"/>
              <w:rPr>
                <w:color w:val="000000"/>
                <w:sz w:val="20"/>
                <w:szCs w:val="20"/>
                <w:lang w:eastAsia="fr-FR"/>
              </w:rPr>
            </w:pPr>
          </w:p>
        </w:tc>
      </w:tr>
      <w:tr w:rsidR="00B204F8" w:rsidRPr="00A76743">
        <w:trPr>
          <w:trHeight w:val="1124"/>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papiers de bureau</w:t>
            </w:r>
          </w:p>
        </w:tc>
        <w:tc>
          <w:tcPr>
            <w:tcW w:w="1053" w:type="dxa"/>
            <w:vMerge/>
            <w:vAlign w:val="center"/>
          </w:tcPr>
          <w:p w:rsidR="00B204F8" w:rsidRPr="00A76743" w:rsidRDefault="00B204F8" w:rsidP="004E36F9">
            <w:pPr>
              <w:spacing w:line="240" w:lineRule="auto"/>
              <w:rPr>
                <w:color w:val="000000"/>
                <w:sz w:val="20"/>
                <w:szCs w:val="20"/>
                <w:lang w:eastAsia="fr-FR"/>
              </w:rPr>
            </w:pP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17</w:t>
            </w:r>
          </w:p>
        </w:tc>
        <w:tc>
          <w:tcPr>
            <w:tcW w:w="2700" w:type="dxa"/>
            <w:shd w:val="clear" w:color="000000" w:fill="6EB1F8"/>
            <w:vAlign w:val="center"/>
          </w:tcPr>
          <w:p w:rsidR="00B204F8" w:rsidRPr="00A76743" w:rsidRDefault="00B204F8" w:rsidP="004E36F9">
            <w:pPr>
              <w:spacing w:line="240" w:lineRule="auto"/>
              <w:rPr>
                <w:sz w:val="20"/>
                <w:szCs w:val="20"/>
                <w:lang w:eastAsia="fr-FR"/>
              </w:rPr>
            </w:pPr>
            <w:r w:rsidRPr="00A76743">
              <w:rPr>
                <w:sz w:val="20"/>
                <w:szCs w:val="20"/>
                <w:lang w:eastAsia="fr-FR"/>
              </w:rPr>
              <w:t>Réduire la consommation de papier</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Favoriser le déploiement de la dématérialisation et limiter les impressions</w:t>
            </w:r>
          </w:p>
        </w:tc>
        <w:tc>
          <w:tcPr>
            <w:tcW w:w="1800" w:type="dxa"/>
            <w:vMerge/>
            <w:vAlign w:val="center"/>
          </w:tcPr>
          <w:p w:rsidR="00B204F8" w:rsidRPr="00A76743" w:rsidRDefault="00B204F8" w:rsidP="004E36F9">
            <w:pPr>
              <w:spacing w:line="240" w:lineRule="auto"/>
              <w:rPr>
                <w:color w:val="000000"/>
                <w:sz w:val="20"/>
                <w:szCs w:val="20"/>
                <w:lang w:eastAsia="fr-FR"/>
              </w:rPr>
            </w:pPr>
          </w:p>
        </w:tc>
      </w:tr>
      <w:tr w:rsidR="00B204F8" w:rsidRPr="00A76743">
        <w:trPr>
          <w:trHeight w:val="891"/>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Produits dangereux</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ND</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27</w:t>
            </w:r>
          </w:p>
        </w:tc>
        <w:tc>
          <w:tcPr>
            <w:tcW w:w="2700" w:type="dxa"/>
            <w:shd w:val="clear" w:color="000000" w:fill="542B71"/>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dangerosité des 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Optimiser la filière de récupération des toners, piles et autres déchets de bureaux dangereux</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886"/>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Produits dangereux</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11,4</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28</w:t>
            </w:r>
          </w:p>
        </w:tc>
        <w:tc>
          <w:tcPr>
            <w:tcW w:w="2700" w:type="dxa"/>
            <w:shd w:val="clear" w:color="000000" w:fill="542B71"/>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dangerosité des 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mettre en place une filière formalisée d'élimination des déchets dangereux</w:t>
            </w:r>
          </w:p>
        </w:tc>
        <w:tc>
          <w:tcPr>
            <w:tcW w:w="1800" w:type="dxa"/>
            <w:vAlign w:val="center"/>
          </w:tcPr>
          <w:p w:rsidR="00B204F8" w:rsidRPr="00A76743" w:rsidRDefault="00B204F8" w:rsidP="00EA41FE">
            <w:pPr>
              <w:spacing w:line="240" w:lineRule="auto"/>
              <w:jc w:val="center"/>
              <w:rPr>
                <w:color w:val="000000"/>
                <w:sz w:val="20"/>
                <w:szCs w:val="20"/>
                <w:lang w:eastAsia="fr-FR"/>
              </w:rPr>
            </w:pPr>
            <w:r w:rsidRPr="00A76743">
              <w:rPr>
                <w:color w:val="000000"/>
                <w:sz w:val="20"/>
                <w:szCs w:val="20"/>
                <w:lang w:eastAsia="fr-FR"/>
              </w:rPr>
              <w:t xml:space="preserve">Détourner des ordures ménagères la </w:t>
            </w:r>
            <w:r w:rsidR="00EA41FE" w:rsidRPr="00A76743">
              <w:rPr>
                <w:color w:val="000000"/>
                <w:sz w:val="20"/>
                <w:szCs w:val="20"/>
                <w:lang w:eastAsia="fr-FR"/>
              </w:rPr>
              <w:t>moitié</w:t>
            </w:r>
            <w:r w:rsidRPr="00A76743">
              <w:rPr>
                <w:color w:val="000000"/>
                <w:sz w:val="20"/>
                <w:szCs w:val="20"/>
                <w:lang w:eastAsia="fr-FR"/>
              </w:rPr>
              <w:t xml:space="preserve"> des DTQD encore présents</w:t>
            </w:r>
          </w:p>
        </w:tc>
      </w:tr>
      <w:tr w:rsidR="00B204F8" w:rsidRPr="00A76743">
        <w:trPr>
          <w:trHeight w:val="2334"/>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lastRenderedPageBreak/>
              <w:t>produits papetiers et autres fournitures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658,5</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w:t>
            </w:r>
          </w:p>
        </w:tc>
        <w:tc>
          <w:tcPr>
            <w:tcW w:w="2700" w:type="dxa"/>
            <w:shd w:val="clear" w:color="000000" w:fill="2F5904"/>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Favoriser le Réemploi et prolonger la durée de vie des produits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Optimiser l'utilisation des fournitures de bureau (fournitures de bureau, papier imprimé sur une face, cartons de stockage, dossiers, boîtes à archive, planches d’étiquettes, fantômes, stocks de papier en-tête et autres documents obsolètes)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757"/>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Restes de repas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814</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26</w:t>
            </w:r>
          </w:p>
        </w:tc>
        <w:tc>
          <w:tcPr>
            <w:tcW w:w="2700" w:type="dxa"/>
            <w:shd w:val="clear" w:color="000000" w:fill="6F482B"/>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production de biodéchets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adapter la quantité des repas aux besoins et limiter le gaspillage alimentaire</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1/4 des collèges détournent 1/3 des produits gaspillés</w:t>
            </w:r>
          </w:p>
        </w:tc>
      </w:tr>
      <w:tr w:rsidR="00B204F8" w:rsidRPr="00A76743">
        <w:trPr>
          <w:trHeight w:val="583"/>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revues magazines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ND</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8</w:t>
            </w:r>
          </w:p>
        </w:tc>
        <w:tc>
          <w:tcPr>
            <w:tcW w:w="2700" w:type="dxa"/>
            <w:shd w:val="clear" w:color="000000" w:fill="BCBF5A"/>
            <w:vAlign w:val="center"/>
          </w:tcPr>
          <w:p w:rsidR="00B204F8" w:rsidRPr="00A76743" w:rsidRDefault="00B204F8" w:rsidP="004E36F9">
            <w:pPr>
              <w:spacing w:line="240" w:lineRule="auto"/>
              <w:rPr>
                <w:sz w:val="20"/>
                <w:szCs w:val="20"/>
                <w:lang w:eastAsia="fr-FR"/>
              </w:rPr>
            </w:pPr>
            <w:r w:rsidRPr="00A76743">
              <w:rPr>
                <w:sz w:val="20"/>
                <w:szCs w:val="20"/>
                <w:lang w:eastAsia="fr-FR"/>
              </w:rPr>
              <w:t>Favoriser les achats Eco Responsables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favoriser les abonnements dématérialisés de revues  et magazines professionnels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725"/>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tailles</w:t>
            </w:r>
          </w:p>
        </w:tc>
        <w:tc>
          <w:tcPr>
            <w:tcW w:w="1053" w:type="dxa"/>
            <w:vMerge w:val="restart"/>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869,7</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20</w:t>
            </w:r>
          </w:p>
        </w:tc>
        <w:tc>
          <w:tcPr>
            <w:tcW w:w="2700" w:type="dxa"/>
            <w:shd w:val="clear" w:color="000000" w:fill="6F482B"/>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production de biodéchets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Broyer et réutiliser les déchets de tailles, feuilles mortes, tontes et carton en paillage in situ</w:t>
            </w:r>
          </w:p>
        </w:tc>
        <w:tc>
          <w:tcPr>
            <w:tcW w:w="1800" w:type="dxa"/>
            <w:vMerge w:val="restart"/>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378"/>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Tontes</w:t>
            </w:r>
          </w:p>
        </w:tc>
        <w:tc>
          <w:tcPr>
            <w:tcW w:w="1053" w:type="dxa"/>
            <w:vMerge/>
            <w:vAlign w:val="center"/>
          </w:tcPr>
          <w:p w:rsidR="00B204F8" w:rsidRPr="00A76743" w:rsidRDefault="00B204F8" w:rsidP="004E36F9">
            <w:pPr>
              <w:spacing w:line="240" w:lineRule="auto"/>
              <w:rPr>
                <w:color w:val="000000"/>
                <w:sz w:val="20"/>
                <w:szCs w:val="20"/>
                <w:lang w:eastAsia="fr-FR"/>
              </w:rPr>
            </w:pP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21</w:t>
            </w:r>
          </w:p>
        </w:tc>
        <w:tc>
          <w:tcPr>
            <w:tcW w:w="2700" w:type="dxa"/>
            <w:shd w:val="clear" w:color="000000" w:fill="6F482B"/>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production de biodéchets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 xml:space="preserve">Augmenter le recours au </w:t>
            </w:r>
            <w:proofErr w:type="spellStart"/>
            <w:r w:rsidRPr="00A76743">
              <w:rPr>
                <w:color w:val="000000"/>
                <w:sz w:val="20"/>
                <w:szCs w:val="20"/>
                <w:lang w:eastAsia="fr-FR"/>
              </w:rPr>
              <w:t>mulching</w:t>
            </w:r>
            <w:proofErr w:type="spellEnd"/>
          </w:p>
        </w:tc>
        <w:tc>
          <w:tcPr>
            <w:tcW w:w="1800" w:type="dxa"/>
            <w:vMerge/>
            <w:vAlign w:val="center"/>
          </w:tcPr>
          <w:p w:rsidR="00B204F8" w:rsidRPr="00A76743" w:rsidRDefault="00B204F8" w:rsidP="004E36F9">
            <w:pPr>
              <w:spacing w:line="240" w:lineRule="auto"/>
              <w:rPr>
                <w:color w:val="000000"/>
                <w:sz w:val="20"/>
                <w:szCs w:val="20"/>
                <w:lang w:eastAsia="fr-FR"/>
              </w:rPr>
            </w:pPr>
          </w:p>
        </w:tc>
      </w:tr>
      <w:tr w:rsidR="00B204F8" w:rsidRPr="00A76743">
        <w:trPr>
          <w:trHeight w:val="204"/>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Tontes</w:t>
            </w:r>
          </w:p>
        </w:tc>
        <w:tc>
          <w:tcPr>
            <w:tcW w:w="1053" w:type="dxa"/>
            <w:vMerge/>
            <w:vAlign w:val="center"/>
          </w:tcPr>
          <w:p w:rsidR="00B204F8" w:rsidRPr="00A76743" w:rsidRDefault="00B204F8" w:rsidP="004E36F9">
            <w:pPr>
              <w:spacing w:line="240" w:lineRule="auto"/>
              <w:rPr>
                <w:color w:val="000000"/>
                <w:sz w:val="20"/>
                <w:szCs w:val="20"/>
                <w:lang w:eastAsia="fr-FR"/>
              </w:rPr>
            </w:pP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22</w:t>
            </w:r>
          </w:p>
        </w:tc>
        <w:tc>
          <w:tcPr>
            <w:tcW w:w="2700" w:type="dxa"/>
            <w:shd w:val="clear" w:color="000000" w:fill="6F482B"/>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production de biodéchets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Augmenter les zones en prairies naturelles</w:t>
            </w:r>
          </w:p>
        </w:tc>
        <w:tc>
          <w:tcPr>
            <w:tcW w:w="1800" w:type="dxa"/>
            <w:vMerge/>
            <w:vAlign w:val="center"/>
          </w:tcPr>
          <w:p w:rsidR="00B204F8" w:rsidRPr="00A76743" w:rsidRDefault="00B204F8" w:rsidP="004E36F9">
            <w:pPr>
              <w:spacing w:line="240" w:lineRule="auto"/>
              <w:rPr>
                <w:color w:val="000000"/>
                <w:sz w:val="20"/>
                <w:szCs w:val="20"/>
                <w:lang w:eastAsia="fr-FR"/>
              </w:rPr>
            </w:pPr>
          </w:p>
        </w:tc>
      </w:tr>
      <w:tr w:rsidR="00B204F8" w:rsidRPr="00A76743">
        <w:trPr>
          <w:trHeight w:val="656"/>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Tontes</w:t>
            </w:r>
          </w:p>
        </w:tc>
        <w:tc>
          <w:tcPr>
            <w:tcW w:w="1053" w:type="dxa"/>
            <w:vMerge/>
            <w:vAlign w:val="center"/>
          </w:tcPr>
          <w:p w:rsidR="00B204F8" w:rsidRPr="00A76743" w:rsidRDefault="00B204F8" w:rsidP="004E36F9">
            <w:pPr>
              <w:spacing w:line="240" w:lineRule="auto"/>
              <w:rPr>
                <w:color w:val="000000"/>
                <w:sz w:val="20"/>
                <w:szCs w:val="20"/>
                <w:lang w:eastAsia="fr-FR"/>
              </w:rPr>
            </w:pP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23</w:t>
            </w:r>
          </w:p>
        </w:tc>
        <w:tc>
          <w:tcPr>
            <w:tcW w:w="2700" w:type="dxa"/>
            <w:shd w:val="clear" w:color="000000" w:fill="6F482B"/>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production de biodéchets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Substituer un entretien des espaces verts par pâturage à un mode conventionnel</w:t>
            </w:r>
          </w:p>
        </w:tc>
        <w:tc>
          <w:tcPr>
            <w:tcW w:w="1800" w:type="dxa"/>
            <w:vMerge/>
            <w:vAlign w:val="center"/>
          </w:tcPr>
          <w:p w:rsidR="00B204F8" w:rsidRPr="00A76743" w:rsidRDefault="00B204F8" w:rsidP="004E36F9">
            <w:pPr>
              <w:spacing w:line="240" w:lineRule="auto"/>
              <w:rPr>
                <w:color w:val="000000"/>
                <w:sz w:val="20"/>
                <w:szCs w:val="20"/>
                <w:lang w:eastAsia="fr-FR"/>
              </w:rPr>
            </w:pPr>
          </w:p>
        </w:tc>
      </w:tr>
      <w:tr w:rsidR="00B204F8" w:rsidRPr="00A76743">
        <w:trPr>
          <w:trHeight w:val="783"/>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Tontes tailles cartons</w:t>
            </w:r>
          </w:p>
        </w:tc>
        <w:tc>
          <w:tcPr>
            <w:tcW w:w="1053" w:type="dxa"/>
            <w:vMerge/>
            <w:vAlign w:val="center"/>
          </w:tcPr>
          <w:p w:rsidR="00B204F8" w:rsidRPr="00A76743" w:rsidRDefault="00B204F8" w:rsidP="004E36F9">
            <w:pPr>
              <w:spacing w:line="240" w:lineRule="auto"/>
              <w:rPr>
                <w:color w:val="000000"/>
                <w:sz w:val="20"/>
                <w:szCs w:val="20"/>
                <w:lang w:eastAsia="fr-FR"/>
              </w:rPr>
            </w:pP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24</w:t>
            </w:r>
          </w:p>
        </w:tc>
        <w:tc>
          <w:tcPr>
            <w:tcW w:w="2700" w:type="dxa"/>
            <w:shd w:val="clear" w:color="000000" w:fill="6F482B"/>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production de biodéchets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Mutualiser des espaces de gestion des déchets verts par compostage</w:t>
            </w:r>
          </w:p>
        </w:tc>
        <w:tc>
          <w:tcPr>
            <w:tcW w:w="1800" w:type="dxa"/>
            <w:vMerge/>
            <w:vAlign w:val="center"/>
          </w:tcPr>
          <w:p w:rsidR="00B204F8" w:rsidRPr="00A76743" w:rsidRDefault="00B204F8" w:rsidP="004E36F9">
            <w:pPr>
              <w:spacing w:line="240" w:lineRule="auto"/>
              <w:rPr>
                <w:color w:val="000000"/>
                <w:sz w:val="20"/>
                <w:szCs w:val="20"/>
                <w:lang w:eastAsia="fr-FR"/>
              </w:rPr>
            </w:pPr>
          </w:p>
        </w:tc>
      </w:tr>
      <w:tr w:rsidR="00B204F8" w:rsidRPr="00A76743">
        <w:trPr>
          <w:trHeight w:val="771"/>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Tontes tailles cartons</w:t>
            </w:r>
          </w:p>
        </w:tc>
        <w:tc>
          <w:tcPr>
            <w:tcW w:w="1053" w:type="dxa"/>
            <w:vMerge/>
            <w:vAlign w:val="center"/>
          </w:tcPr>
          <w:p w:rsidR="00B204F8" w:rsidRPr="00A76743" w:rsidRDefault="00B204F8" w:rsidP="004E36F9">
            <w:pPr>
              <w:spacing w:line="240" w:lineRule="auto"/>
              <w:rPr>
                <w:color w:val="000000"/>
                <w:sz w:val="20"/>
                <w:szCs w:val="20"/>
                <w:lang w:eastAsia="fr-FR"/>
              </w:rPr>
            </w:pP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18</w:t>
            </w:r>
          </w:p>
        </w:tc>
        <w:tc>
          <w:tcPr>
            <w:tcW w:w="2700" w:type="dxa"/>
            <w:shd w:val="clear" w:color="000000" w:fill="6F482B"/>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production de biodéchets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Favoriser la mise en œuvre d’une gestion différenciée des espaces verts</w:t>
            </w:r>
          </w:p>
        </w:tc>
        <w:tc>
          <w:tcPr>
            <w:tcW w:w="1800" w:type="dxa"/>
            <w:vMerge/>
            <w:vAlign w:val="center"/>
          </w:tcPr>
          <w:p w:rsidR="00B204F8" w:rsidRPr="00A76743" w:rsidRDefault="00B204F8" w:rsidP="004E36F9">
            <w:pPr>
              <w:spacing w:line="240" w:lineRule="auto"/>
              <w:rPr>
                <w:color w:val="000000"/>
                <w:sz w:val="20"/>
                <w:szCs w:val="20"/>
                <w:lang w:eastAsia="fr-FR"/>
              </w:rPr>
            </w:pPr>
          </w:p>
        </w:tc>
      </w:tr>
      <w:tr w:rsidR="00B204F8" w:rsidRPr="00A76743">
        <w:trPr>
          <w:trHeight w:val="841"/>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Tontes, restes de repas, branchages, cartons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2364</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25</w:t>
            </w:r>
          </w:p>
        </w:tc>
        <w:tc>
          <w:tcPr>
            <w:tcW w:w="2700" w:type="dxa"/>
            <w:shd w:val="clear" w:color="000000" w:fill="6F482B"/>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Réduire la production de biodéchets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Favoriser le compostage in situ</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 xml:space="preserve">25 % des collèges compostant </w:t>
            </w:r>
          </w:p>
        </w:tc>
      </w:tr>
      <w:tr w:rsidR="00B204F8" w:rsidRPr="00A76743">
        <w:trPr>
          <w:trHeight w:val="347"/>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Tous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 </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3</w:t>
            </w:r>
          </w:p>
        </w:tc>
        <w:tc>
          <w:tcPr>
            <w:tcW w:w="2700" w:type="dxa"/>
            <w:shd w:val="clear" w:color="000000" w:fill="2F5904"/>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Favoriser le Réemploi et prolonger la durée de vie des produits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Mettre en place et promouvoir les bourses d’échange entre gestionnaires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775"/>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tous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 </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10</w:t>
            </w:r>
          </w:p>
        </w:tc>
        <w:tc>
          <w:tcPr>
            <w:tcW w:w="2700" w:type="dxa"/>
            <w:shd w:val="clear" w:color="000000" w:fill="BCBF5A"/>
            <w:vAlign w:val="center"/>
          </w:tcPr>
          <w:p w:rsidR="00B204F8" w:rsidRPr="00A76743" w:rsidRDefault="00B204F8" w:rsidP="004E36F9">
            <w:pPr>
              <w:spacing w:line="240" w:lineRule="auto"/>
              <w:rPr>
                <w:sz w:val="20"/>
                <w:szCs w:val="20"/>
                <w:lang w:eastAsia="fr-FR"/>
              </w:rPr>
            </w:pPr>
            <w:r w:rsidRPr="00A76743">
              <w:rPr>
                <w:sz w:val="20"/>
                <w:szCs w:val="20"/>
                <w:lang w:eastAsia="fr-FR"/>
              </w:rPr>
              <w:t>Favoriser les achats Eco Responsables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 xml:space="preserve">Veiller à l'application du droit en matière de la responsabilité du producteur </w:t>
            </w:r>
            <w:r w:rsidRPr="00A76743">
              <w:rPr>
                <w:color w:val="000000"/>
                <w:sz w:val="20"/>
                <w:szCs w:val="20"/>
                <w:lang w:eastAsia="fr-FR"/>
              </w:rPr>
              <w:lastRenderedPageBreak/>
              <w:t>lors d'intervention d'entreprises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lastRenderedPageBreak/>
              <w:t>Pas d'objectif de réduction</w:t>
            </w:r>
          </w:p>
        </w:tc>
      </w:tr>
      <w:tr w:rsidR="00B204F8" w:rsidRPr="00A76743">
        <w:trPr>
          <w:trHeight w:val="855"/>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lastRenderedPageBreak/>
              <w:t>tous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 </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31</w:t>
            </w:r>
          </w:p>
        </w:tc>
        <w:tc>
          <w:tcPr>
            <w:tcW w:w="2700" w:type="dxa"/>
            <w:shd w:val="clear" w:color="000000" w:fill="B22E2F"/>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Optimiser les actions déjà en place</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Optimiser la gestion financière des déchets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1674"/>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tous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 </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32</w:t>
            </w:r>
          </w:p>
        </w:tc>
        <w:tc>
          <w:tcPr>
            <w:tcW w:w="2700" w:type="dxa"/>
            <w:shd w:val="clear" w:color="000000" w:fill="B22E2F"/>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Optimiser les actions déjà en place</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Mettre en place une aide financière modulable pour les collèges en fonction de leur implication dans le programme d'action de réduction des déchets</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510"/>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tous déchets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 </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34</w:t>
            </w:r>
          </w:p>
        </w:tc>
        <w:tc>
          <w:tcPr>
            <w:tcW w:w="2700" w:type="dxa"/>
            <w:shd w:val="clear" w:color="000000" w:fill="B22E2F"/>
            <w:vAlign w:val="center"/>
          </w:tcPr>
          <w:p w:rsidR="00B204F8" w:rsidRPr="00A76743" w:rsidRDefault="00B204F8" w:rsidP="004E36F9">
            <w:pPr>
              <w:spacing w:line="240" w:lineRule="auto"/>
              <w:rPr>
                <w:color w:val="FFFFFF"/>
                <w:sz w:val="20"/>
                <w:szCs w:val="20"/>
                <w:lang w:eastAsia="fr-FR"/>
              </w:rPr>
            </w:pPr>
            <w:r w:rsidRPr="00A76743">
              <w:rPr>
                <w:color w:val="FFFFFF"/>
                <w:sz w:val="20"/>
                <w:szCs w:val="20"/>
                <w:lang w:eastAsia="fr-FR"/>
              </w:rPr>
              <w:t>Optimiser les actions déjà en place</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Mise en place d’un Label NO DECHET</w:t>
            </w:r>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r w:rsidR="00B204F8" w:rsidRPr="00A76743">
        <w:trPr>
          <w:trHeight w:val="1020"/>
        </w:trPr>
        <w:tc>
          <w:tcPr>
            <w:tcW w:w="1287"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tous déchets</w:t>
            </w:r>
          </w:p>
        </w:tc>
        <w:tc>
          <w:tcPr>
            <w:tcW w:w="1053"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 </w:t>
            </w:r>
          </w:p>
        </w:tc>
        <w:tc>
          <w:tcPr>
            <w:tcW w:w="900" w:type="dxa"/>
            <w:noWrap/>
            <w:vAlign w:val="center"/>
          </w:tcPr>
          <w:p w:rsidR="00B204F8" w:rsidRPr="00A76743" w:rsidRDefault="00B204F8" w:rsidP="004E36F9">
            <w:pPr>
              <w:spacing w:line="240" w:lineRule="auto"/>
              <w:jc w:val="center"/>
              <w:rPr>
                <w:color w:val="000000"/>
                <w:lang w:eastAsia="fr-FR"/>
              </w:rPr>
            </w:pPr>
            <w:r w:rsidRPr="00A76743">
              <w:rPr>
                <w:color w:val="000000"/>
                <w:lang w:eastAsia="fr-FR"/>
              </w:rPr>
              <w:t>9</w:t>
            </w:r>
          </w:p>
        </w:tc>
        <w:tc>
          <w:tcPr>
            <w:tcW w:w="2700" w:type="dxa"/>
            <w:shd w:val="clear" w:color="000000" w:fill="BCBF5A"/>
            <w:vAlign w:val="center"/>
          </w:tcPr>
          <w:p w:rsidR="00B204F8" w:rsidRPr="00A76743" w:rsidRDefault="00B204F8" w:rsidP="004E36F9">
            <w:pPr>
              <w:spacing w:line="240" w:lineRule="auto"/>
              <w:rPr>
                <w:sz w:val="20"/>
                <w:szCs w:val="20"/>
                <w:lang w:eastAsia="fr-FR"/>
              </w:rPr>
            </w:pPr>
            <w:r w:rsidRPr="00A76743">
              <w:rPr>
                <w:sz w:val="20"/>
                <w:szCs w:val="20"/>
                <w:lang w:eastAsia="fr-FR"/>
              </w:rPr>
              <w:t>Favoriser les achats Eco Responsables</w:t>
            </w:r>
          </w:p>
        </w:tc>
        <w:tc>
          <w:tcPr>
            <w:tcW w:w="2520" w:type="dxa"/>
            <w:vAlign w:val="center"/>
          </w:tcPr>
          <w:p w:rsidR="00B204F8" w:rsidRPr="00A76743" w:rsidRDefault="00B204F8" w:rsidP="004E36F9">
            <w:pPr>
              <w:spacing w:line="240" w:lineRule="auto"/>
              <w:rPr>
                <w:color w:val="000000"/>
                <w:sz w:val="20"/>
                <w:szCs w:val="20"/>
                <w:lang w:eastAsia="fr-FR"/>
              </w:rPr>
            </w:pPr>
            <w:r w:rsidRPr="00A76743">
              <w:rPr>
                <w:color w:val="000000"/>
                <w:sz w:val="20"/>
                <w:szCs w:val="20"/>
                <w:lang w:eastAsia="fr-FR"/>
              </w:rPr>
              <w:t xml:space="preserve">Créer un guide de l'agent et du professeur </w:t>
            </w:r>
            <w:proofErr w:type="spellStart"/>
            <w:r w:rsidRPr="00A76743">
              <w:rPr>
                <w:color w:val="000000"/>
                <w:sz w:val="20"/>
                <w:szCs w:val="20"/>
                <w:lang w:eastAsia="fr-FR"/>
              </w:rPr>
              <w:t>éco-responsable</w:t>
            </w:r>
            <w:proofErr w:type="spellEnd"/>
          </w:p>
        </w:tc>
        <w:tc>
          <w:tcPr>
            <w:tcW w:w="1800" w:type="dxa"/>
            <w:vAlign w:val="center"/>
          </w:tcPr>
          <w:p w:rsidR="00B204F8" w:rsidRPr="00A76743" w:rsidRDefault="00B204F8" w:rsidP="004E36F9">
            <w:pPr>
              <w:spacing w:line="240" w:lineRule="auto"/>
              <w:jc w:val="center"/>
              <w:rPr>
                <w:color w:val="000000"/>
                <w:sz w:val="20"/>
                <w:szCs w:val="20"/>
                <w:lang w:eastAsia="fr-FR"/>
              </w:rPr>
            </w:pPr>
            <w:r w:rsidRPr="00A76743">
              <w:rPr>
                <w:color w:val="000000"/>
                <w:sz w:val="20"/>
                <w:szCs w:val="20"/>
                <w:lang w:eastAsia="fr-FR"/>
              </w:rPr>
              <w:t>Pas d'objectif de réduction</w:t>
            </w:r>
          </w:p>
        </w:tc>
      </w:tr>
    </w:tbl>
    <w:p w:rsidR="00B204F8" w:rsidRDefault="00B204F8" w:rsidP="003021E2">
      <w:pPr>
        <w:jc w:val="both"/>
      </w:pPr>
    </w:p>
    <w:p w:rsidR="000854F7" w:rsidRDefault="000854F7" w:rsidP="000854F7">
      <w:pPr>
        <w:spacing w:after="0"/>
        <w:jc w:val="both"/>
      </w:pPr>
    </w:p>
    <w:p w:rsidR="000854F7" w:rsidRDefault="000854F7" w:rsidP="000854F7">
      <w:pPr>
        <w:spacing w:after="120"/>
        <w:rPr>
          <w:b/>
          <w:bCs/>
          <w:color w:val="800080"/>
        </w:rPr>
      </w:pPr>
      <w:r>
        <w:rPr>
          <w:b/>
          <w:bCs/>
          <w:color w:val="800080"/>
        </w:rPr>
        <w:t xml:space="preserve">Etat d’avancement </w:t>
      </w:r>
      <w:r w:rsidR="00A20148">
        <w:rPr>
          <w:b/>
          <w:bCs/>
          <w:color w:val="800080"/>
        </w:rPr>
        <w:t>novembre</w:t>
      </w:r>
      <w:r>
        <w:rPr>
          <w:b/>
          <w:bCs/>
          <w:color w:val="800080"/>
        </w:rPr>
        <w:t xml:space="preserve">  2016 :</w:t>
      </w:r>
    </w:p>
    <w:p w:rsidR="00BF543B" w:rsidRDefault="00E03C9A" w:rsidP="009F4023">
      <w:pPr>
        <w:jc w:val="both"/>
        <w:rPr>
          <w:bCs/>
        </w:rPr>
      </w:pPr>
      <w:r w:rsidRPr="00A20148">
        <w:rPr>
          <w:bCs/>
          <w:u w:val="single"/>
        </w:rPr>
        <w:t>Action n° 1</w:t>
      </w:r>
      <w:r>
        <w:rPr>
          <w:bCs/>
        </w:rPr>
        <w:t xml:space="preserve"> : Les recycleries essonniennes ont été approchées et la direction des achats </w:t>
      </w:r>
      <w:r w:rsidR="00A20148">
        <w:rPr>
          <w:bCs/>
        </w:rPr>
        <w:t xml:space="preserve">du Département </w:t>
      </w:r>
      <w:r>
        <w:rPr>
          <w:bCs/>
        </w:rPr>
        <w:t>mène une réflexion</w:t>
      </w:r>
      <w:r w:rsidR="00071E9C">
        <w:rPr>
          <w:bCs/>
        </w:rPr>
        <w:t xml:space="preserve"> sur les stratégies </w:t>
      </w:r>
      <w:r w:rsidR="00A20148">
        <w:rPr>
          <w:bCs/>
        </w:rPr>
        <w:t>d’</w:t>
      </w:r>
      <w:r w:rsidR="00071E9C">
        <w:rPr>
          <w:bCs/>
        </w:rPr>
        <w:t>achat mobilier et informatique pour un lot d’approvisionnement en mobilier de seconde main, ou du reconditionnement informatique.</w:t>
      </w:r>
      <w:r w:rsidR="009F4023">
        <w:rPr>
          <w:bCs/>
        </w:rPr>
        <w:t xml:space="preserve"> </w:t>
      </w:r>
      <w:r w:rsidR="009F4023">
        <w:t>Une politique de l’Achat départemental a été adoptée en Assemblée départementale le 21 novembre 2016 et décline ses objectifs autour de trois axes : économique, social et environnemental. Dans l’axe « Des achats innovants et responsables », le Département souhaite « i</w:t>
      </w:r>
      <w:r w:rsidR="009F4023" w:rsidRPr="00421AB8">
        <w:t>ntégrer dans les pratiques la logique de valorisation et de cycle de vie des produits ainsi que la lutte contre l’obsolescence programmée ».</w:t>
      </w:r>
    </w:p>
    <w:p w:rsidR="00071E9C" w:rsidRDefault="00C02067" w:rsidP="00C02067">
      <w:pPr>
        <w:spacing w:after="120"/>
        <w:jc w:val="both"/>
        <w:rPr>
          <w:bCs/>
        </w:rPr>
      </w:pPr>
      <w:r w:rsidRPr="00A20148">
        <w:rPr>
          <w:bCs/>
          <w:u w:val="single"/>
        </w:rPr>
        <w:t>Action n°</w:t>
      </w:r>
      <w:r w:rsidR="00071E9C" w:rsidRPr="00A20148">
        <w:rPr>
          <w:bCs/>
          <w:u w:val="single"/>
        </w:rPr>
        <w:t>2</w:t>
      </w:r>
      <w:r w:rsidR="00071E9C">
        <w:rPr>
          <w:bCs/>
        </w:rPr>
        <w:t xml:space="preserve"> : La création de mini recycleries de fourniture interne est encouragée au sein du </w:t>
      </w:r>
      <w:r w:rsidR="00A20148">
        <w:rPr>
          <w:bCs/>
        </w:rPr>
        <w:t>D</w:t>
      </w:r>
      <w:r w:rsidR="00071E9C">
        <w:rPr>
          <w:bCs/>
        </w:rPr>
        <w:t>épartement.</w:t>
      </w:r>
    </w:p>
    <w:p w:rsidR="00071E9C" w:rsidRDefault="00071E9C" w:rsidP="00C02067">
      <w:pPr>
        <w:spacing w:after="120"/>
        <w:jc w:val="both"/>
        <w:rPr>
          <w:bCs/>
        </w:rPr>
      </w:pPr>
      <w:r w:rsidRPr="00A20148">
        <w:rPr>
          <w:bCs/>
          <w:u w:val="single"/>
        </w:rPr>
        <w:t xml:space="preserve">Action </w:t>
      </w:r>
      <w:r w:rsidR="00C02067" w:rsidRPr="00A20148">
        <w:rPr>
          <w:bCs/>
          <w:u w:val="single"/>
        </w:rPr>
        <w:t>n° 6</w:t>
      </w:r>
      <w:r w:rsidR="00C02067">
        <w:rPr>
          <w:bCs/>
        </w:rPr>
        <w:t> : L</w:t>
      </w:r>
      <w:r w:rsidR="005B20CF">
        <w:rPr>
          <w:bCs/>
        </w:rPr>
        <w:t xml:space="preserve">’inclusion d’une clause de robustesse fait partie des </w:t>
      </w:r>
      <w:r w:rsidR="009F4023">
        <w:rPr>
          <w:bCs/>
        </w:rPr>
        <w:t xml:space="preserve">orientations </w:t>
      </w:r>
      <w:r w:rsidR="005B20CF">
        <w:rPr>
          <w:bCs/>
        </w:rPr>
        <w:t>de la direction des achats dans le cadre de sa stratégie d’achat de mobilier.</w:t>
      </w:r>
    </w:p>
    <w:p w:rsidR="005B20CF" w:rsidRDefault="00C02067" w:rsidP="00C02067">
      <w:pPr>
        <w:spacing w:after="120"/>
        <w:jc w:val="both"/>
        <w:rPr>
          <w:bCs/>
        </w:rPr>
      </w:pPr>
      <w:r w:rsidRPr="00A20148">
        <w:rPr>
          <w:bCs/>
          <w:u w:val="single"/>
        </w:rPr>
        <w:t>Action n°8</w:t>
      </w:r>
      <w:r>
        <w:rPr>
          <w:bCs/>
        </w:rPr>
        <w:t> : L</w:t>
      </w:r>
      <w:r w:rsidR="005B20CF">
        <w:rPr>
          <w:bCs/>
        </w:rPr>
        <w:t xml:space="preserve">e service documentation, remplace, lors des renouvellements d’abonnements, et quand cela est possible et souhaitable, la version papier par une version dématérialisée accessible à tous. La version papier du magazine interne « le </w:t>
      </w:r>
      <w:proofErr w:type="spellStart"/>
      <w:r w:rsidR="005B20CF">
        <w:rPr>
          <w:bCs/>
        </w:rPr>
        <w:t>Tangram</w:t>
      </w:r>
      <w:proofErr w:type="spellEnd"/>
      <w:r w:rsidR="005B20CF">
        <w:rPr>
          <w:bCs/>
        </w:rPr>
        <w:t> » a été largement réduite au profit de la version dématérialisée sur l’intranet.</w:t>
      </w:r>
    </w:p>
    <w:p w:rsidR="005B20CF" w:rsidRDefault="005B20CF" w:rsidP="00C02067">
      <w:pPr>
        <w:spacing w:after="120"/>
        <w:jc w:val="both"/>
        <w:rPr>
          <w:bCs/>
        </w:rPr>
      </w:pPr>
      <w:r w:rsidRPr="00A20148">
        <w:rPr>
          <w:bCs/>
          <w:u w:val="single"/>
        </w:rPr>
        <w:t>Action n°</w:t>
      </w:r>
      <w:r w:rsidR="00C02067" w:rsidRPr="00A20148">
        <w:rPr>
          <w:bCs/>
          <w:u w:val="single"/>
        </w:rPr>
        <w:t>9</w:t>
      </w:r>
      <w:r w:rsidR="00C02067">
        <w:rPr>
          <w:bCs/>
        </w:rPr>
        <w:t> : L</w:t>
      </w:r>
      <w:r>
        <w:rPr>
          <w:bCs/>
        </w:rPr>
        <w:t xml:space="preserve">a Délégation au développement durable et solidaire a rédigé et édité un guide de l’agent </w:t>
      </w:r>
      <w:proofErr w:type="spellStart"/>
      <w:r>
        <w:rPr>
          <w:bCs/>
        </w:rPr>
        <w:t>éco-responsable</w:t>
      </w:r>
      <w:proofErr w:type="spellEnd"/>
      <w:r>
        <w:rPr>
          <w:bCs/>
        </w:rPr>
        <w:t>.</w:t>
      </w:r>
    </w:p>
    <w:p w:rsidR="00D10704" w:rsidRDefault="00D10704" w:rsidP="00C02067">
      <w:pPr>
        <w:spacing w:after="120"/>
        <w:jc w:val="both"/>
        <w:rPr>
          <w:bCs/>
        </w:rPr>
      </w:pPr>
    </w:p>
    <w:p w:rsidR="00D10704" w:rsidRDefault="00D10704" w:rsidP="00C02067">
      <w:pPr>
        <w:spacing w:after="120"/>
        <w:jc w:val="both"/>
        <w:rPr>
          <w:bCs/>
        </w:rPr>
      </w:pPr>
    </w:p>
    <w:p w:rsidR="005B20CF" w:rsidRDefault="005B20CF" w:rsidP="00C02067">
      <w:pPr>
        <w:spacing w:after="120"/>
        <w:jc w:val="both"/>
        <w:rPr>
          <w:bCs/>
        </w:rPr>
      </w:pPr>
      <w:r w:rsidRPr="00A20148">
        <w:rPr>
          <w:bCs/>
          <w:u w:val="single"/>
        </w:rPr>
        <w:t>Action n°13</w:t>
      </w:r>
      <w:r>
        <w:rPr>
          <w:bCs/>
        </w:rPr>
        <w:t xml:space="preserve"> : </w:t>
      </w:r>
      <w:r w:rsidR="00C02067">
        <w:rPr>
          <w:bCs/>
        </w:rPr>
        <w:t>L</w:t>
      </w:r>
      <w:r>
        <w:rPr>
          <w:bCs/>
        </w:rPr>
        <w:t xml:space="preserve">ors du renouvellement du marché </w:t>
      </w:r>
      <w:r w:rsidR="00F10FBE">
        <w:rPr>
          <w:bCs/>
        </w:rPr>
        <w:t xml:space="preserve">d’entretien, les </w:t>
      </w:r>
      <w:r>
        <w:rPr>
          <w:bCs/>
        </w:rPr>
        <w:t>essuie-main</w:t>
      </w:r>
      <w:r w:rsidR="00F10FBE">
        <w:rPr>
          <w:bCs/>
        </w:rPr>
        <w:t xml:space="preserve"> papier ont été remplacés par des essuie-main tissus lavables.</w:t>
      </w:r>
    </w:p>
    <w:p w:rsidR="00D10704" w:rsidRDefault="00D10704" w:rsidP="00C02067">
      <w:pPr>
        <w:spacing w:after="120"/>
        <w:jc w:val="both"/>
        <w:rPr>
          <w:bCs/>
        </w:rPr>
      </w:pPr>
      <w:r w:rsidRPr="00A20148">
        <w:rPr>
          <w:bCs/>
          <w:u w:val="single"/>
        </w:rPr>
        <w:t>Actio</w:t>
      </w:r>
      <w:r w:rsidR="00C02067" w:rsidRPr="00A20148">
        <w:rPr>
          <w:bCs/>
          <w:u w:val="single"/>
        </w:rPr>
        <w:t>n n°15</w:t>
      </w:r>
      <w:r w:rsidR="00C02067">
        <w:rPr>
          <w:bCs/>
        </w:rPr>
        <w:t> : L</w:t>
      </w:r>
      <w:r>
        <w:rPr>
          <w:bCs/>
        </w:rPr>
        <w:t xml:space="preserve">e service documentation, remplace, lors des renouvellements d’abonnements, et quand cela est possible et souhaitable, la version papier par une version dématérialisée accessible à tous. La version papier du magazine interne « le </w:t>
      </w:r>
      <w:proofErr w:type="spellStart"/>
      <w:r>
        <w:rPr>
          <w:bCs/>
        </w:rPr>
        <w:t>Tangram</w:t>
      </w:r>
      <w:proofErr w:type="spellEnd"/>
      <w:r>
        <w:rPr>
          <w:bCs/>
        </w:rPr>
        <w:t> » a été largement réduite au profit de la version dématérialisée sur l’intranet.</w:t>
      </w:r>
    </w:p>
    <w:p w:rsidR="00D10704" w:rsidRDefault="00D10704" w:rsidP="00C02067">
      <w:pPr>
        <w:spacing w:after="120"/>
        <w:jc w:val="both"/>
        <w:rPr>
          <w:bCs/>
        </w:rPr>
      </w:pPr>
      <w:r w:rsidRPr="00A20148">
        <w:rPr>
          <w:bCs/>
          <w:u w:val="single"/>
        </w:rPr>
        <w:t>Action n° 17</w:t>
      </w:r>
      <w:r>
        <w:rPr>
          <w:bCs/>
        </w:rPr>
        <w:t> : La direction des systèmes d’information a déployé des copieurs permettant de scanner et dématérialiser les documents afin de limiter les impressions papier.</w:t>
      </w:r>
    </w:p>
    <w:p w:rsidR="00D10704" w:rsidRDefault="00D10704" w:rsidP="00C02067">
      <w:pPr>
        <w:spacing w:after="120"/>
        <w:jc w:val="both"/>
        <w:rPr>
          <w:bCs/>
        </w:rPr>
      </w:pPr>
      <w:r w:rsidRPr="00A20148">
        <w:rPr>
          <w:bCs/>
          <w:u w:val="single"/>
        </w:rPr>
        <w:t>Action n° 18</w:t>
      </w:r>
      <w:r>
        <w:rPr>
          <w:bCs/>
        </w:rPr>
        <w:t> : Les grands domaines départementaux tels que Chamarande et Méréville disposent d’une gestion différenciée de leurs espaces verts. Les abords des routes départementales et ronds-points font également l’objet d’une gestion différenciée sur leurs parcours.</w:t>
      </w:r>
    </w:p>
    <w:p w:rsidR="00D10704" w:rsidRDefault="00D10704" w:rsidP="00C02067">
      <w:pPr>
        <w:spacing w:after="120"/>
        <w:jc w:val="both"/>
        <w:rPr>
          <w:bCs/>
        </w:rPr>
      </w:pPr>
      <w:r w:rsidRPr="00A20148">
        <w:rPr>
          <w:bCs/>
          <w:u w:val="single"/>
        </w:rPr>
        <w:t>Actions n° 20 à 24</w:t>
      </w:r>
      <w:r>
        <w:rPr>
          <w:bCs/>
        </w:rPr>
        <w:t xml:space="preserve"> : La direction des collèges a mis en place une brigade verte afin d’intervenir en renfort dans l’entretien des espaces verts des collèges. Cette brigade est formée à la gestion différenciée, au </w:t>
      </w:r>
      <w:proofErr w:type="spellStart"/>
      <w:r>
        <w:rPr>
          <w:bCs/>
        </w:rPr>
        <w:t>mulching</w:t>
      </w:r>
      <w:proofErr w:type="spellEnd"/>
      <w:r>
        <w:rPr>
          <w:bCs/>
        </w:rPr>
        <w:t xml:space="preserve">, compostage et différentes techniques de gestion alternative des espaces verts. Le CENS utilise le </w:t>
      </w:r>
      <w:r w:rsidR="00EA41FE">
        <w:rPr>
          <w:bCs/>
        </w:rPr>
        <w:t>pâturage</w:t>
      </w:r>
      <w:r>
        <w:rPr>
          <w:bCs/>
        </w:rPr>
        <w:t xml:space="preserve"> comme mode d’entretien de ses espaces naturels sensibles lorsque</w:t>
      </w:r>
      <w:r w:rsidR="00EA41FE">
        <w:rPr>
          <w:bCs/>
        </w:rPr>
        <w:t xml:space="preserve"> l</w:t>
      </w:r>
      <w:r>
        <w:rPr>
          <w:bCs/>
        </w:rPr>
        <w:t>a situation s’y prête</w:t>
      </w:r>
      <w:r w:rsidR="00EA41FE">
        <w:rPr>
          <w:bCs/>
        </w:rPr>
        <w:t>.</w:t>
      </w:r>
    </w:p>
    <w:p w:rsidR="00EA41FE" w:rsidRDefault="00EA41FE" w:rsidP="00C02067">
      <w:pPr>
        <w:spacing w:after="120"/>
        <w:jc w:val="both"/>
        <w:rPr>
          <w:bCs/>
        </w:rPr>
      </w:pPr>
      <w:r w:rsidRPr="00A20148">
        <w:rPr>
          <w:bCs/>
          <w:u w:val="single"/>
        </w:rPr>
        <w:t>Action n°25</w:t>
      </w:r>
      <w:r>
        <w:rPr>
          <w:bCs/>
        </w:rPr>
        <w:t xml:space="preserve"> : La DENV accompagne les collèges émettant la demande pour mettre en place un tri des biodéchets alimentaires et un </w:t>
      </w:r>
      <w:proofErr w:type="spellStart"/>
      <w:r>
        <w:rPr>
          <w:bCs/>
        </w:rPr>
        <w:t>co</w:t>
      </w:r>
      <w:proofErr w:type="spellEnd"/>
      <w:r>
        <w:rPr>
          <w:bCs/>
        </w:rPr>
        <w:t>-compostage in situ avec les déchets d</w:t>
      </w:r>
      <w:r w:rsidR="00C02067">
        <w:rPr>
          <w:bCs/>
        </w:rPr>
        <w:t xml:space="preserve">’espaces verts. Actuellement 13 </w:t>
      </w:r>
      <w:r>
        <w:rPr>
          <w:bCs/>
        </w:rPr>
        <w:t>collèges sont équipés de tables de tri et de composteurs.</w:t>
      </w:r>
    </w:p>
    <w:p w:rsidR="00EA41FE" w:rsidRDefault="00EA41FE" w:rsidP="00C02067">
      <w:pPr>
        <w:spacing w:after="120"/>
        <w:jc w:val="both"/>
        <w:rPr>
          <w:bCs/>
        </w:rPr>
      </w:pPr>
      <w:r w:rsidRPr="00A20148">
        <w:rPr>
          <w:bCs/>
          <w:u w:val="single"/>
        </w:rPr>
        <w:t>Action n°26</w:t>
      </w:r>
      <w:r>
        <w:rPr>
          <w:bCs/>
        </w:rPr>
        <w:t xml:space="preserve"> : La DENV et le Service Restauration scolaire de la DIREC accompagnent les collèges dans la réduction du gaspillage alimentaire. Actuellement </w:t>
      </w:r>
      <w:r w:rsidR="00C02067">
        <w:rPr>
          <w:bCs/>
        </w:rPr>
        <w:t>17</w:t>
      </w:r>
      <w:r>
        <w:rPr>
          <w:bCs/>
        </w:rPr>
        <w:t xml:space="preserve"> collèges ont été accompagnés et </w:t>
      </w:r>
      <w:r w:rsidR="00C02067">
        <w:rPr>
          <w:bCs/>
        </w:rPr>
        <w:t>39</w:t>
      </w:r>
      <w:r>
        <w:rPr>
          <w:bCs/>
        </w:rPr>
        <w:t xml:space="preserve"> bénéficient d’animations auprès des élèves.</w:t>
      </w:r>
    </w:p>
    <w:p w:rsidR="00EA41FE" w:rsidRDefault="00EA41FE" w:rsidP="00C02067">
      <w:pPr>
        <w:spacing w:after="120"/>
        <w:jc w:val="both"/>
        <w:rPr>
          <w:bCs/>
        </w:rPr>
      </w:pPr>
      <w:r w:rsidRPr="00A20148">
        <w:rPr>
          <w:bCs/>
          <w:u w:val="single"/>
        </w:rPr>
        <w:t>Action</w:t>
      </w:r>
      <w:r w:rsidR="008834A0" w:rsidRPr="00A20148">
        <w:rPr>
          <w:bCs/>
          <w:u w:val="single"/>
        </w:rPr>
        <w:t>s</w:t>
      </w:r>
      <w:r w:rsidRPr="00A20148">
        <w:rPr>
          <w:bCs/>
          <w:u w:val="single"/>
        </w:rPr>
        <w:t xml:space="preserve"> n° 27</w:t>
      </w:r>
      <w:r w:rsidR="008834A0" w:rsidRPr="00A20148">
        <w:rPr>
          <w:bCs/>
          <w:u w:val="single"/>
        </w:rPr>
        <w:t xml:space="preserve"> et 28</w:t>
      </w:r>
      <w:r>
        <w:rPr>
          <w:bCs/>
        </w:rPr>
        <w:t xml:space="preserve"> : </w:t>
      </w:r>
      <w:r w:rsidR="008834A0">
        <w:rPr>
          <w:bCs/>
        </w:rPr>
        <w:t>Des systèmes de récupération des déchets dangereux sont mis en place par le service achat de la DRM (piles, toners, cartouches) ou par le biais de collectes volontaires (instruments d’écriture usagés). Par ailleurs</w:t>
      </w:r>
      <w:r w:rsidR="00A20148">
        <w:rPr>
          <w:bCs/>
        </w:rPr>
        <w:t>,</w:t>
      </w:r>
      <w:r w:rsidR="008834A0">
        <w:rPr>
          <w:bCs/>
        </w:rPr>
        <w:t xml:space="preserve"> le </w:t>
      </w:r>
      <w:r w:rsidR="00A20148">
        <w:rPr>
          <w:bCs/>
        </w:rPr>
        <w:t>D</w:t>
      </w:r>
      <w:r w:rsidR="008834A0">
        <w:rPr>
          <w:bCs/>
        </w:rPr>
        <w:t>épartement dispose d’armoires à déchets dangereux utilisés par des référents identifiés. Une meilleure définition des déchets dangereux en mélange est à réaliser afin de cibler une communication plus précise.</w:t>
      </w:r>
    </w:p>
    <w:p w:rsidR="008834A0" w:rsidRDefault="008834A0" w:rsidP="00C02067">
      <w:pPr>
        <w:spacing w:after="120"/>
        <w:jc w:val="both"/>
        <w:rPr>
          <w:bCs/>
        </w:rPr>
      </w:pPr>
      <w:r w:rsidRPr="00A20148">
        <w:rPr>
          <w:bCs/>
          <w:u w:val="single"/>
        </w:rPr>
        <w:t>Actions n°29 et 30</w:t>
      </w:r>
      <w:r>
        <w:rPr>
          <w:bCs/>
        </w:rPr>
        <w:t xml:space="preserve"> : Les marchés de nettoyage des locaux ont permis de revoir à la baisse les fréquences de collecte des corbeilles de bureau traditionnelles afin d’inciter </w:t>
      </w:r>
      <w:r w:rsidR="00C02067">
        <w:rPr>
          <w:bCs/>
        </w:rPr>
        <w:t>à un</w:t>
      </w:r>
      <w:r>
        <w:rPr>
          <w:bCs/>
        </w:rPr>
        <w:t xml:space="preserve"> report des déchets vers les poubelles de recyclables. Des expérimentations d’installation de </w:t>
      </w:r>
      <w:proofErr w:type="spellStart"/>
      <w:r>
        <w:rPr>
          <w:bCs/>
        </w:rPr>
        <w:t>lombricomposteurs</w:t>
      </w:r>
      <w:proofErr w:type="spellEnd"/>
      <w:r>
        <w:rPr>
          <w:bCs/>
        </w:rPr>
        <w:t xml:space="preserve"> sont également menées par la DDDS pour capter le gisement des biodéchets.</w:t>
      </w:r>
    </w:p>
    <w:p w:rsidR="00D10704" w:rsidRDefault="00C02067" w:rsidP="00C02067">
      <w:pPr>
        <w:spacing w:after="120"/>
        <w:jc w:val="both"/>
        <w:rPr>
          <w:bCs/>
        </w:rPr>
      </w:pPr>
      <w:r w:rsidRPr="00A20148">
        <w:rPr>
          <w:bCs/>
          <w:u w:val="single"/>
        </w:rPr>
        <w:t>Action n°31</w:t>
      </w:r>
      <w:r>
        <w:rPr>
          <w:bCs/>
        </w:rPr>
        <w:t> : A</w:t>
      </w:r>
      <w:r w:rsidR="00022427">
        <w:rPr>
          <w:bCs/>
        </w:rPr>
        <w:t xml:space="preserve"> chaque renouvellement de marché des réflexions so</w:t>
      </w:r>
      <w:r>
        <w:rPr>
          <w:bCs/>
        </w:rPr>
        <w:t>nt engagé</w:t>
      </w:r>
      <w:r w:rsidR="00022427">
        <w:rPr>
          <w:bCs/>
        </w:rPr>
        <w:t xml:space="preserve">es pour limiter l’impact financier de la gestion des déchets. Idem pour les conventions de redevance spéciale, qui font l’objet d’un ajustement avec les utilisateurs des bacs, afin de limiter l’impact financier pour le </w:t>
      </w:r>
      <w:r w:rsidR="00A20148">
        <w:rPr>
          <w:bCs/>
        </w:rPr>
        <w:t>D</w:t>
      </w:r>
      <w:r w:rsidR="00022427">
        <w:rPr>
          <w:bCs/>
        </w:rPr>
        <w:t>épartement.</w:t>
      </w:r>
    </w:p>
    <w:p w:rsidR="00022427" w:rsidRDefault="00022427" w:rsidP="00C02067">
      <w:pPr>
        <w:spacing w:after="120"/>
        <w:jc w:val="both"/>
        <w:rPr>
          <w:bCs/>
        </w:rPr>
      </w:pPr>
      <w:r w:rsidRPr="00A20148">
        <w:rPr>
          <w:bCs/>
          <w:u w:val="single"/>
        </w:rPr>
        <w:t>Action n°33</w:t>
      </w:r>
      <w:r>
        <w:rPr>
          <w:bCs/>
        </w:rPr>
        <w:t xml:space="preserve"> : Le guide pour une meilleure gestion des </w:t>
      </w:r>
      <w:proofErr w:type="spellStart"/>
      <w:r>
        <w:rPr>
          <w:bCs/>
        </w:rPr>
        <w:t>Dasri</w:t>
      </w:r>
      <w:proofErr w:type="spellEnd"/>
      <w:r>
        <w:rPr>
          <w:bCs/>
        </w:rPr>
        <w:t xml:space="preserve"> a été réalisé par la Région ile de France, et diffusé en Essonne par le biais d’une réunion interne avec les services producteurs (MDS, PMI…).</w:t>
      </w:r>
    </w:p>
    <w:p w:rsidR="00A20148" w:rsidRDefault="00A20148">
      <w:pPr>
        <w:spacing w:after="0" w:line="240" w:lineRule="auto"/>
        <w:rPr>
          <w:bCs/>
        </w:rPr>
      </w:pPr>
      <w:r>
        <w:rPr>
          <w:bCs/>
        </w:rPr>
        <w:br w:type="page"/>
      </w:r>
    </w:p>
    <w:p w:rsidR="00A20148" w:rsidRDefault="00A20148" w:rsidP="00C02067">
      <w:pPr>
        <w:spacing w:after="120"/>
        <w:jc w:val="both"/>
        <w:rPr>
          <w:bCs/>
        </w:rPr>
      </w:pPr>
    </w:p>
    <w:p w:rsidR="00A20148" w:rsidRPr="00A20148" w:rsidRDefault="00A20148" w:rsidP="00C02067">
      <w:pPr>
        <w:spacing w:after="120"/>
        <w:jc w:val="both"/>
        <w:rPr>
          <w:bCs/>
          <w:u w:val="single"/>
        </w:rPr>
      </w:pPr>
      <w:r w:rsidRPr="00A20148">
        <w:rPr>
          <w:bCs/>
          <w:u w:val="single"/>
        </w:rPr>
        <w:t>Point spécifique sur la SERD « Semaine européenne de réduction des déchets »</w:t>
      </w:r>
    </w:p>
    <w:p w:rsidR="00A20148" w:rsidRDefault="00A20148" w:rsidP="00C02067">
      <w:pPr>
        <w:spacing w:after="120"/>
        <w:jc w:val="both"/>
        <w:rPr>
          <w:bCs/>
        </w:rPr>
      </w:pPr>
      <w:r>
        <w:rPr>
          <w:bCs/>
        </w:rPr>
        <w:t xml:space="preserve">Depuis 2015, le Département organise des ateliers à l’attention de ses agents afin d’apprendre des gestes </w:t>
      </w:r>
      <w:r w:rsidR="00B03895">
        <w:rPr>
          <w:bCs/>
        </w:rPr>
        <w:t xml:space="preserve">pour réduire ses déchets </w:t>
      </w:r>
      <w:r>
        <w:rPr>
          <w:bCs/>
        </w:rPr>
        <w:t>au quotidie</w:t>
      </w:r>
      <w:r w:rsidR="0098701E">
        <w:rPr>
          <w:bCs/>
        </w:rPr>
        <w:t>n</w:t>
      </w:r>
      <w:r w:rsidR="00B03895">
        <w:rPr>
          <w:bCs/>
        </w:rPr>
        <w:t>.</w:t>
      </w:r>
    </w:p>
    <w:p w:rsidR="00B03895" w:rsidRDefault="00F35504" w:rsidP="00C02067">
      <w:pPr>
        <w:spacing w:after="120"/>
        <w:jc w:val="both"/>
        <w:rPr>
          <w:bCs/>
        </w:rPr>
      </w:pPr>
      <w:r>
        <w:rPr>
          <w:bCs/>
          <w:noProof/>
          <w:lang w:eastAsia="fr-FR"/>
        </w:rPr>
        <w:drawing>
          <wp:inline distT="0" distB="0" distL="0" distR="0">
            <wp:extent cx="5760720" cy="1842230"/>
            <wp:effectExtent l="0" t="0" r="0" b="5715"/>
            <wp:docPr id="2" name="Image 2" descr="T:\Entite\Denv\Cadredevie\TECHNIQUE\DECHETS\Prevention\SERD\SERD 2015\Recyclage SERD\bandeau atelier int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env\Cadredevie\TECHNIQUE\DECHETS\Prevention\SERD\SERD 2015\Recyclage SERD\bandeau atelier inter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42230"/>
                    </a:xfrm>
                    <a:prstGeom prst="rect">
                      <a:avLst/>
                    </a:prstGeom>
                    <a:noFill/>
                    <a:ln>
                      <a:noFill/>
                    </a:ln>
                  </pic:spPr>
                </pic:pic>
              </a:graphicData>
            </a:graphic>
          </wp:inline>
        </w:drawing>
      </w:r>
    </w:p>
    <w:p w:rsidR="00F35504" w:rsidRDefault="00F35504" w:rsidP="000854F7">
      <w:pPr>
        <w:spacing w:after="120"/>
        <w:rPr>
          <w:b/>
          <w:bCs/>
          <w:color w:val="800080"/>
        </w:rPr>
      </w:pPr>
    </w:p>
    <w:p w:rsidR="000854F7" w:rsidRDefault="000854F7" w:rsidP="000854F7">
      <w:pPr>
        <w:spacing w:after="120"/>
        <w:rPr>
          <w:bCs/>
        </w:rPr>
      </w:pPr>
      <w:r>
        <w:rPr>
          <w:b/>
          <w:bCs/>
          <w:color w:val="800080"/>
        </w:rPr>
        <w:t xml:space="preserve">Eléments financiers (dépenses </w:t>
      </w:r>
      <w:proofErr w:type="spellStart"/>
      <w:r>
        <w:rPr>
          <w:b/>
          <w:bCs/>
          <w:color w:val="800080"/>
        </w:rPr>
        <w:t>subventionnables</w:t>
      </w:r>
      <w:proofErr w:type="spellEnd"/>
      <w:r>
        <w:rPr>
          <w:b/>
          <w:bCs/>
          <w:color w:val="800080"/>
        </w:rPr>
        <w:t>) :</w:t>
      </w:r>
      <w:r w:rsidR="00C02067">
        <w:rPr>
          <w:b/>
          <w:bCs/>
          <w:color w:val="800080"/>
        </w:rPr>
        <w:t xml:space="preserve"> </w:t>
      </w:r>
      <w:r w:rsidR="00F35504" w:rsidRPr="00F35504">
        <w:rPr>
          <w:bCs/>
        </w:rPr>
        <w:t>Factures des ateliers SERD 2015 et SERD 2016</w:t>
      </w:r>
    </w:p>
    <w:p w:rsidR="00F35504" w:rsidRDefault="00F35504" w:rsidP="00F35504">
      <w:r>
        <w:rPr>
          <w:bCs/>
        </w:rPr>
        <w:t xml:space="preserve">En 2015, 2 types d’ateliers ont été proposés </w:t>
      </w:r>
      <w:r w:rsidRPr="00B03895">
        <w:t xml:space="preserve">aux agents : </w:t>
      </w:r>
      <w:r w:rsidR="00C509B6">
        <w:t xml:space="preserve"> </w:t>
      </w:r>
      <w:r w:rsidR="00C509B6">
        <w:tab/>
      </w:r>
      <w:r w:rsidR="00C509B6">
        <w:tab/>
      </w:r>
      <w:r w:rsidR="00C509B6">
        <w:tab/>
      </w:r>
      <w:r w:rsidR="00C509B6">
        <w:tab/>
      </w:r>
      <w:r w:rsidR="00C509B6" w:rsidRPr="00C509B6">
        <w:rPr>
          <w:color w:val="0070C0"/>
        </w:rPr>
        <w:t>HT</w:t>
      </w:r>
      <w:r w:rsidR="00C509B6">
        <w:t>/TTC</w:t>
      </w:r>
    </w:p>
    <w:tbl>
      <w:tblPr>
        <w:tblStyle w:val="Grilledutableau"/>
        <w:tblW w:w="0" w:type="auto"/>
        <w:tblLook w:val="04A0" w:firstRow="1" w:lastRow="0" w:firstColumn="1" w:lastColumn="0" w:noHBand="0" w:noVBand="1"/>
      </w:tblPr>
      <w:tblGrid>
        <w:gridCol w:w="3936"/>
        <w:gridCol w:w="3543"/>
        <w:gridCol w:w="1733"/>
      </w:tblGrid>
      <w:tr w:rsidR="00F35504" w:rsidTr="00C4554A">
        <w:tc>
          <w:tcPr>
            <w:tcW w:w="3936" w:type="dxa"/>
          </w:tcPr>
          <w:p w:rsidR="00F35504" w:rsidRDefault="00F35504" w:rsidP="00C4554A">
            <w:pPr>
              <w:spacing w:after="0"/>
            </w:pPr>
            <w:r w:rsidRPr="00B03895">
              <w:rPr>
                <w:rFonts w:eastAsia="Times New Roman" w:cs="Times New Roman"/>
                <w:lang w:eastAsia="fr-FR"/>
              </w:rPr>
              <w:t>Atelier</w:t>
            </w:r>
            <w:r>
              <w:rPr>
                <w:rFonts w:eastAsia="Times New Roman" w:cs="Times New Roman"/>
                <w:lang w:eastAsia="fr-FR"/>
              </w:rPr>
              <w:t>s</w:t>
            </w:r>
            <w:r w:rsidRPr="00B03895">
              <w:rPr>
                <w:rFonts w:eastAsia="Times New Roman" w:cs="Times New Roman"/>
                <w:lang w:eastAsia="fr-FR"/>
              </w:rPr>
              <w:t xml:space="preserve"> cosmétique et</w:t>
            </w:r>
            <w:r>
              <w:rPr>
                <w:rFonts w:eastAsia="Times New Roman" w:cs="Times New Roman"/>
                <w:lang w:eastAsia="fr-FR"/>
              </w:rPr>
              <w:t xml:space="preserve"> </w:t>
            </w:r>
            <w:r w:rsidRPr="00B03895">
              <w:rPr>
                <w:rFonts w:eastAsia="Times New Roman" w:cs="Times New Roman"/>
                <w:lang w:eastAsia="fr-FR"/>
              </w:rPr>
              <w:t>aromathérapie</w:t>
            </w:r>
          </w:p>
        </w:tc>
        <w:tc>
          <w:tcPr>
            <w:tcW w:w="3543" w:type="dxa"/>
          </w:tcPr>
          <w:p w:rsidR="00F35504" w:rsidRDefault="00F35504" w:rsidP="00C4554A">
            <w:pPr>
              <w:spacing w:after="0"/>
            </w:pPr>
            <w:r>
              <w:rPr>
                <w:rFonts w:eastAsia="Times New Roman" w:cs="Times New Roman"/>
                <w:lang w:eastAsia="fr-FR"/>
              </w:rPr>
              <w:t>Marie Hé</w:t>
            </w:r>
            <w:r w:rsidRPr="00B03895">
              <w:rPr>
                <w:rFonts w:eastAsia="Times New Roman" w:cs="Times New Roman"/>
                <w:lang w:eastAsia="fr-FR"/>
              </w:rPr>
              <w:t>ritier</w:t>
            </w:r>
          </w:p>
        </w:tc>
        <w:tc>
          <w:tcPr>
            <w:tcW w:w="1733" w:type="dxa"/>
          </w:tcPr>
          <w:p w:rsidR="00F35504" w:rsidRDefault="00C509B6" w:rsidP="00C4554A">
            <w:pPr>
              <w:spacing w:after="0"/>
            </w:pPr>
            <w:r w:rsidRPr="00C509B6">
              <w:rPr>
                <w:rFonts w:eastAsia="Times New Roman" w:cs="Times New Roman"/>
                <w:color w:val="0070C0"/>
                <w:lang w:eastAsia="fr-FR"/>
              </w:rPr>
              <w:t>940 €</w:t>
            </w:r>
            <w:r>
              <w:rPr>
                <w:rFonts w:eastAsia="Times New Roman" w:cs="Times New Roman"/>
                <w:lang w:eastAsia="fr-FR"/>
              </w:rPr>
              <w:t xml:space="preserve"> /</w:t>
            </w:r>
            <w:r w:rsidR="00F35504" w:rsidRPr="00B03895">
              <w:rPr>
                <w:rFonts w:eastAsia="Times New Roman" w:cs="Times New Roman"/>
                <w:lang w:eastAsia="fr-FR"/>
              </w:rPr>
              <w:t>1 128 €</w:t>
            </w:r>
          </w:p>
        </w:tc>
      </w:tr>
      <w:tr w:rsidR="00F35504" w:rsidTr="00C4554A">
        <w:tc>
          <w:tcPr>
            <w:tcW w:w="3936" w:type="dxa"/>
          </w:tcPr>
          <w:p w:rsidR="00F35504" w:rsidRDefault="00F35504" w:rsidP="00C4554A">
            <w:pPr>
              <w:spacing w:after="0"/>
            </w:pPr>
            <w:r>
              <w:t>Ateliers  « </w:t>
            </w:r>
            <w:r w:rsidRPr="00AE79DB">
              <w:t>réparation textile</w:t>
            </w:r>
            <w:r>
              <w:t> »</w:t>
            </w:r>
          </w:p>
        </w:tc>
        <w:tc>
          <w:tcPr>
            <w:tcW w:w="3543" w:type="dxa"/>
          </w:tcPr>
          <w:p w:rsidR="00F35504" w:rsidRDefault="00F35504" w:rsidP="00C4554A">
            <w:pPr>
              <w:spacing w:after="0"/>
            </w:pPr>
            <w:r w:rsidRPr="00B03895">
              <w:rPr>
                <w:rFonts w:eastAsia="Times New Roman" w:cs="Times New Roman"/>
                <w:lang w:eastAsia="fr-FR"/>
              </w:rPr>
              <w:t>Atelier de Joséphine</w:t>
            </w:r>
          </w:p>
        </w:tc>
        <w:tc>
          <w:tcPr>
            <w:tcW w:w="1733" w:type="dxa"/>
          </w:tcPr>
          <w:p w:rsidR="00F35504" w:rsidRDefault="00F35504" w:rsidP="00C4554A">
            <w:pPr>
              <w:spacing w:after="0"/>
            </w:pPr>
            <w:r>
              <w:t xml:space="preserve">   800 €</w:t>
            </w:r>
            <w:r w:rsidR="00C509B6">
              <w:t xml:space="preserve"> net</w:t>
            </w:r>
          </w:p>
        </w:tc>
      </w:tr>
      <w:tr w:rsidR="00F35504" w:rsidTr="00C4554A">
        <w:tc>
          <w:tcPr>
            <w:tcW w:w="7479" w:type="dxa"/>
            <w:gridSpan w:val="2"/>
          </w:tcPr>
          <w:p w:rsidR="00F35504" w:rsidRPr="00B03895" w:rsidRDefault="00F35504" w:rsidP="00C4554A">
            <w:pPr>
              <w:spacing w:after="0"/>
              <w:jc w:val="right"/>
              <w:rPr>
                <w:rFonts w:eastAsia="Times New Roman" w:cs="Times New Roman"/>
                <w:b/>
                <w:lang w:eastAsia="fr-FR"/>
              </w:rPr>
            </w:pPr>
            <w:r w:rsidRPr="00B03895">
              <w:rPr>
                <w:rFonts w:eastAsia="Times New Roman" w:cs="Times New Roman"/>
                <w:b/>
                <w:lang w:eastAsia="fr-FR"/>
              </w:rPr>
              <w:t>Coût</w:t>
            </w:r>
          </w:p>
        </w:tc>
        <w:tc>
          <w:tcPr>
            <w:tcW w:w="1733" w:type="dxa"/>
          </w:tcPr>
          <w:p w:rsidR="00F35504" w:rsidRPr="00B03895" w:rsidRDefault="00C509B6" w:rsidP="00C4554A">
            <w:pPr>
              <w:spacing w:after="0"/>
              <w:rPr>
                <w:b/>
              </w:rPr>
            </w:pPr>
            <w:r w:rsidRPr="00C509B6">
              <w:rPr>
                <w:b/>
                <w:color w:val="0070C0"/>
              </w:rPr>
              <w:t>1740 €</w:t>
            </w:r>
            <w:r>
              <w:rPr>
                <w:b/>
              </w:rPr>
              <w:t>/</w:t>
            </w:r>
            <w:r w:rsidR="00F35504">
              <w:rPr>
                <w:b/>
              </w:rPr>
              <w:t>1 928 €</w:t>
            </w:r>
          </w:p>
        </w:tc>
      </w:tr>
    </w:tbl>
    <w:p w:rsidR="00F35504" w:rsidRDefault="00F35504" w:rsidP="00F35504">
      <w:r w:rsidRPr="00B03895">
        <w:t xml:space="preserve">En 2016, 5 ateliers ont été proposés aux agents : </w:t>
      </w:r>
    </w:p>
    <w:tbl>
      <w:tblPr>
        <w:tblStyle w:val="Grilledutableau"/>
        <w:tblW w:w="0" w:type="auto"/>
        <w:tblLook w:val="04A0" w:firstRow="1" w:lastRow="0" w:firstColumn="1" w:lastColumn="0" w:noHBand="0" w:noVBand="1"/>
      </w:tblPr>
      <w:tblGrid>
        <w:gridCol w:w="3936"/>
        <w:gridCol w:w="3543"/>
        <w:gridCol w:w="1733"/>
      </w:tblGrid>
      <w:tr w:rsidR="00F35504" w:rsidTr="00C4554A">
        <w:tc>
          <w:tcPr>
            <w:tcW w:w="3936" w:type="dxa"/>
          </w:tcPr>
          <w:p w:rsidR="00F35504" w:rsidRDefault="00F35504" w:rsidP="00C4554A">
            <w:pPr>
              <w:spacing w:after="0"/>
            </w:pPr>
            <w:r w:rsidRPr="00AE79DB">
              <w:t>Atelier  « Apprendre à réparer son vélo et sa trottinette »</w:t>
            </w:r>
          </w:p>
        </w:tc>
        <w:tc>
          <w:tcPr>
            <w:tcW w:w="3543" w:type="dxa"/>
          </w:tcPr>
          <w:p w:rsidR="00F35504" w:rsidRDefault="00F35504" w:rsidP="00C4554A">
            <w:pPr>
              <w:spacing w:after="0"/>
            </w:pPr>
            <w:r>
              <w:t>La Recyclerie sportive</w:t>
            </w:r>
          </w:p>
        </w:tc>
        <w:tc>
          <w:tcPr>
            <w:tcW w:w="1733" w:type="dxa"/>
          </w:tcPr>
          <w:p w:rsidR="00F35504" w:rsidRDefault="00F35504" w:rsidP="00C4554A">
            <w:pPr>
              <w:spacing w:after="0"/>
            </w:pPr>
            <w:r>
              <w:rPr>
                <w:rFonts w:eastAsia="Times New Roman" w:cs="Times New Roman"/>
                <w:lang w:eastAsia="fr-FR"/>
              </w:rPr>
              <w:t xml:space="preserve">  420</w:t>
            </w:r>
            <w:r w:rsidRPr="00B03895">
              <w:rPr>
                <w:rFonts w:eastAsia="Times New Roman" w:cs="Times New Roman"/>
                <w:lang w:eastAsia="fr-FR"/>
              </w:rPr>
              <w:t xml:space="preserve"> €</w:t>
            </w:r>
            <w:r w:rsidR="00C509B6">
              <w:rPr>
                <w:rFonts w:eastAsia="Times New Roman" w:cs="Times New Roman"/>
                <w:lang w:eastAsia="fr-FR"/>
              </w:rPr>
              <w:t xml:space="preserve"> net</w:t>
            </w:r>
          </w:p>
        </w:tc>
      </w:tr>
      <w:tr w:rsidR="00F35504" w:rsidTr="00C4554A">
        <w:tc>
          <w:tcPr>
            <w:tcW w:w="3936" w:type="dxa"/>
          </w:tcPr>
          <w:p w:rsidR="00F35504" w:rsidRDefault="00F35504" w:rsidP="00C4554A">
            <w:pPr>
              <w:spacing w:after="0"/>
            </w:pPr>
            <w:r w:rsidRPr="00AE79DB">
              <w:t>Atelier</w:t>
            </w:r>
            <w:r>
              <w:t>s</w:t>
            </w:r>
            <w:r w:rsidRPr="00AE79DB">
              <w:t xml:space="preserve"> « Fabriquer une trousse avec des bâches de communications »</w:t>
            </w:r>
          </w:p>
        </w:tc>
        <w:tc>
          <w:tcPr>
            <w:tcW w:w="3543" w:type="dxa"/>
          </w:tcPr>
          <w:p w:rsidR="00F35504" w:rsidRDefault="00F35504" w:rsidP="00C4554A">
            <w:pPr>
              <w:spacing w:after="0"/>
            </w:pPr>
            <w:r>
              <w:t>Les Eco Actions</w:t>
            </w:r>
          </w:p>
        </w:tc>
        <w:tc>
          <w:tcPr>
            <w:tcW w:w="1733" w:type="dxa"/>
          </w:tcPr>
          <w:p w:rsidR="00F35504" w:rsidRDefault="00C509B6" w:rsidP="00C4554A">
            <w:pPr>
              <w:spacing w:after="0"/>
            </w:pPr>
            <w:r w:rsidRPr="00C509B6">
              <w:rPr>
                <w:color w:val="0070C0"/>
              </w:rPr>
              <w:t>840 €</w:t>
            </w:r>
            <w:r>
              <w:rPr>
                <w:color w:val="0070C0"/>
              </w:rPr>
              <w:t xml:space="preserve"> </w:t>
            </w:r>
            <w:r w:rsidRPr="00C509B6">
              <w:t>/</w:t>
            </w:r>
            <w:r w:rsidR="00F35504">
              <w:t>1 008 €</w:t>
            </w:r>
          </w:p>
        </w:tc>
      </w:tr>
      <w:tr w:rsidR="00F35504" w:rsidTr="00C4554A">
        <w:tc>
          <w:tcPr>
            <w:tcW w:w="3936" w:type="dxa"/>
          </w:tcPr>
          <w:p w:rsidR="00F35504" w:rsidRPr="00AE79DB" w:rsidRDefault="00F35504" w:rsidP="00C4554A">
            <w:pPr>
              <w:spacing w:after="0"/>
            </w:pPr>
            <w:r>
              <w:t>Atelier « réparation textile »</w:t>
            </w:r>
          </w:p>
        </w:tc>
        <w:tc>
          <w:tcPr>
            <w:tcW w:w="3543" w:type="dxa"/>
          </w:tcPr>
          <w:p w:rsidR="00F35504" w:rsidRPr="00B03895" w:rsidRDefault="00F35504" w:rsidP="00C4554A">
            <w:pPr>
              <w:spacing w:after="0"/>
              <w:rPr>
                <w:rFonts w:eastAsia="Times New Roman" w:cs="Times New Roman"/>
                <w:lang w:eastAsia="fr-FR"/>
              </w:rPr>
            </w:pPr>
            <w:r w:rsidRPr="00B03895">
              <w:rPr>
                <w:rFonts w:eastAsia="Times New Roman" w:cs="Times New Roman"/>
                <w:lang w:eastAsia="fr-FR"/>
              </w:rPr>
              <w:t>Atelier de Joséphine</w:t>
            </w:r>
          </w:p>
        </w:tc>
        <w:tc>
          <w:tcPr>
            <w:tcW w:w="1733" w:type="dxa"/>
          </w:tcPr>
          <w:p w:rsidR="00F35504" w:rsidRDefault="00F35504" w:rsidP="00C4554A">
            <w:pPr>
              <w:spacing w:after="0"/>
            </w:pPr>
            <w:r>
              <w:t xml:space="preserve">   500 €</w:t>
            </w:r>
            <w:r w:rsidR="00C509B6">
              <w:t xml:space="preserve"> net</w:t>
            </w:r>
          </w:p>
        </w:tc>
      </w:tr>
      <w:tr w:rsidR="00F35504" w:rsidTr="00C4554A">
        <w:tc>
          <w:tcPr>
            <w:tcW w:w="3936" w:type="dxa"/>
          </w:tcPr>
          <w:p w:rsidR="00F35504" w:rsidRPr="00AE79DB" w:rsidRDefault="00F35504" w:rsidP="00C4554A">
            <w:pPr>
              <w:spacing w:after="0"/>
            </w:pPr>
            <w:r>
              <w:t>Atelier « cosmétiques au naturel »</w:t>
            </w:r>
            <w:r w:rsidRPr="00AE79DB">
              <w:t xml:space="preserve"> + Atelier </w:t>
            </w:r>
            <w:r>
              <w:t>« ménage au naturel »</w:t>
            </w:r>
          </w:p>
        </w:tc>
        <w:tc>
          <w:tcPr>
            <w:tcW w:w="3543" w:type="dxa"/>
          </w:tcPr>
          <w:p w:rsidR="00F35504" w:rsidRPr="00B03895" w:rsidRDefault="00F35504" w:rsidP="00C4554A">
            <w:pPr>
              <w:spacing w:after="0"/>
              <w:rPr>
                <w:rFonts w:eastAsia="Times New Roman" w:cs="Times New Roman"/>
                <w:lang w:eastAsia="fr-FR"/>
              </w:rPr>
            </w:pPr>
            <w:r>
              <w:rPr>
                <w:rFonts w:eastAsia="Times New Roman" w:cs="Times New Roman"/>
                <w:lang w:eastAsia="fr-FR"/>
              </w:rPr>
              <w:t>Marie Hé</w:t>
            </w:r>
            <w:r w:rsidRPr="00B03895">
              <w:rPr>
                <w:rFonts w:eastAsia="Times New Roman" w:cs="Times New Roman"/>
                <w:lang w:eastAsia="fr-FR"/>
              </w:rPr>
              <w:t>ritier</w:t>
            </w:r>
          </w:p>
        </w:tc>
        <w:tc>
          <w:tcPr>
            <w:tcW w:w="1733" w:type="dxa"/>
          </w:tcPr>
          <w:p w:rsidR="00F35504" w:rsidRDefault="00C509B6" w:rsidP="00C4554A">
            <w:pPr>
              <w:spacing w:after="0"/>
            </w:pPr>
            <w:r w:rsidRPr="00C509B6">
              <w:rPr>
                <w:color w:val="0070C0"/>
              </w:rPr>
              <w:t>940 €</w:t>
            </w:r>
            <w:r>
              <w:t xml:space="preserve"> / </w:t>
            </w:r>
            <w:r w:rsidR="00F35504">
              <w:t>1 128 €</w:t>
            </w:r>
          </w:p>
        </w:tc>
      </w:tr>
      <w:tr w:rsidR="00F35504" w:rsidTr="00C4554A">
        <w:tc>
          <w:tcPr>
            <w:tcW w:w="3936" w:type="dxa"/>
          </w:tcPr>
          <w:p w:rsidR="00F35504" w:rsidRPr="00AE79DB" w:rsidRDefault="00F35504" w:rsidP="00C4554A">
            <w:pPr>
              <w:spacing w:after="0"/>
            </w:pPr>
            <w:r w:rsidRPr="00AE79DB">
              <w:t>Visite du Centre Intégré de Traitement des Déchets (CITD)</w:t>
            </w:r>
          </w:p>
        </w:tc>
        <w:tc>
          <w:tcPr>
            <w:tcW w:w="3543" w:type="dxa"/>
          </w:tcPr>
          <w:p w:rsidR="00F35504" w:rsidRPr="00B03895" w:rsidRDefault="00F35504" w:rsidP="00C4554A">
            <w:pPr>
              <w:spacing w:after="0"/>
              <w:rPr>
                <w:rFonts w:eastAsia="Times New Roman" w:cs="Times New Roman"/>
                <w:lang w:eastAsia="fr-FR"/>
              </w:rPr>
            </w:pPr>
            <w:r>
              <w:rPr>
                <w:rFonts w:eastAsia="Times New Roman" w:cs="Times New Roman"/>
                <w:lang w:eastAsia="fr-FR"/>
              </w:rPr>
              <w:t>SEMARDEL</w:t>
            </w:r>
          </w:p>
        </w:tc>
        <w:tc>
          <w:tcPr>
            <w:tcW w:w="1733" w:type="dxa"/>
          </w:tcPr>
          <w:p w:rsidR="00F35504" w:rsidRDefault="00F35504" w:rsidP="00C4554A">
            <w:pPr>
              <w:spacing w:after="0"/>
            </w:pPr>
            <w:r>
              <w:t>Gratuit</w:t>
            </w:r>
          </w:p>
        </w:tc>
      </w:tr>
      <w:tr w:rsidR="00F35504" w:rsidTr="00C4554A">
        <w:tc>
          <w:tcPr>
            <w:tcW w:w="7479" w:type="dxa"/>
            <w:gridSpan w:val="2"/>
          </w:tcPr>
          <w:p w:rsidR="00F35504" w:rsidRPr="00B03895" w:rsidRDefault="00F35504" w:rsidP="00C4554A">
            <w:pPr>
              <w:spacing w:after="0"/>
              <w:jc w:val="right"/>
              <w:rPr>
                <w:rFonts w:eastAsia="Times New Roman" w:cs="Times New Roman"/>
                <w:b/>
                <w:lang w:eastAsia="fr-FR"/>
              </w:rPr>
            </w:pPr>
            <w:r w:rsidRPr="00B03895">
              <w:rPr>
                <w:rFonts w:eastAsia="Times New Roman" w:cs="Times New Roman"/>
                <w:b/>
                <w:lang w:eastAsia="fr-FR"/>
              </w:rPr>
              <w:t>Coût</w:t>
            </w:r>
          </w:p>
        </w:tc>
        <w:tc>
          <w:tcPr>
            <w:tcW w:w="1733" w:type="dxa"/>
          </w:tcPr>
          <w:p w:rsidR="00F35504" w:rsidRPr="00B03895" w:rsidRDefault="00C509B6" w:rsidP="00C4554A">
            <w:pPr>
              <w:spacing w:after="0"/>
              <w:rPr>
                <w:b/>
              </w:rPr>
            </w:pPr>
            <w:r w:rsidRPr="00C509B6">
              <w:rPr>
                <w:b/>
                <w:color w:val="0070C0"/>
              </w:rPr>
              <w:t xml:space="preserve">2 700 € </w:t>
            </w:r>
            <w:r>
              <w:rPr>
                <w:b/>
              </w:rPr>
              <w:t xml:space="preserve">/ </w:t>
            </w:r>
            <w:r w:rsidR="00E05B44">
              <w:rPr>
                <w:b/>
              </w:rPr>
              <w:t>3 </w:t>
            </w:r>
            <w:r w:rsidR="00F35504">
              <w:rPr>
                <w:b/>
              </w:rPr>
              <w:t>056</w:t>
            </w:r>
            <w:r w:rsidR="00E05B44">
              <w:rPr>
                <w:b/>
              </w:rPr>
              <w:t xml:space="preserve"> </w:t>
            </w:r>
            <w:r w:rsidR="00F35504">
              <w:rPr>
                <w:b/>
              </w:rPr>
              <w:t>€</w:t>
            </w:r>
          </w:p>
        </w:tc>
      </w:tr>
    </w:tbl>
    <w:p w:rsidR="00F35504" w:rsidRDefault="00F35504" w:rsidP="00F35504">
      <w:pPr>
        <w:spacing w:after="120"/>
        <w:jc w:val="both"/>
        <w:rPr>
          <w:bCs/>
        </w:rPr>
      </w:pPr>
    </w:p>
    <w:p w:rsidR="00C02067" w:rsidRDefault="00C02067" w:rsidP="000854F7">
      <w:pPr>
        <w:spacing w:after="120"/>
        <w:rPr>
          <w:bCs/>
        </w:rPr>
      </w:pPr>
      <w:r>
        <w:rPr>
          <w:b/>
          <w:bCs/>
          <w:color w:val="800080"/>
        </w:rPr>
        <w:t xml:space="preserve">Projets 2017 : </w:t>
      </w:r>
      <w:r w:rsidR="00A20148">
        <w:rPr>
          <w:bCs/>
        </w:rPr>
        <w:t>continuer à entreprendre des</w:t>
      </w:r>
      <w:r w:rsidRPr="00C02067">
        <w:rPr>
          <w:bCs/>
        </w:rPr>
        <w:t xml:space="preserve"> actions </w:t>
      </w:r>
      <w:r w:rsidR="00A20148">
        <w:rPr>
          <w:bCs/>
        </w:rPr>
        <w:t xml:space="preserve">innovantes et pérenniser les actions </w:t>
      </w:r>
      <w:r w:rsidRPr="00C02067">
        <w:rPr>
          <w:bCs/>
        </w:rPr>
        <w:t>en cours</w:t>
      </w:r>
    </w:p>
    <w:p w:rsidR="003B3836" w:rsidRDefault="003B3836" w:rsidP="000854F7">
      <w:pPr>
        <w:spacing w:after="120"/>
        <w:rPr>
          <w:b/>
          <w:bCs/>
          <w:color w:val="800080"/>
        </w:rPr>
      </w:pPr>
      <w:r>
        <w:rPr>
          <w:b/>
          <w:bCs/>
          <w:color w:val="800080"/>
        </w:rPr>
        <w:t>Etat d’avancement décembre  2017 :</w:t>
      </w:r>
    </w:p>
    <w:p w:rsidR="00B0150D" w:rsidRDefault="003B3836" w:rsidP="00B0150D">
      <w:pPr>
        <w:overflowPunct w:val="0"/>
        <w:spacing w:before="120"/>
        <w:jc w:val="both"/>
        <w:textAlignment w:val="baseline"/>
        <w:rPr>
          <w:rFonts w:ascii="Arial" w:hAnsi="Arial" w:cs="Arial"/>
          <w:lang w:eastAsia="fr-FR"/>
        </w:rPr>
      </w:pPr>
      <w:r w:rsidRPr="003B3836">
        <w:rPr>
          <w:rFonts w:asciiTheme="minorHAnsi" w:hAnsiTheme="minorHAnsi" w:cs="Arial"/>
          <w:bCs/>
        </w:rPr>
        <w:t>La politique départementale dans le domaine des déchets (programme 2013-2017) a été votée en Assemblée départementale le 19 novembre 2012.</w:t>
      </w:r>
      <w:r>
        <w:rPr>
          <w:rFonts w:asciiTheme="minorHAnsi" w:hAnsiTheme="minorHAnsi" w:cs="Arial"/>
          <w:bCs/>
        </w:rPr>
        <w:t xml:space="preserve"> </w:t>
      </w:r>
    </w:p>
    <w:p w:rsidR="00B0150D" w:rsidRPr="00B0150D" w:rsidRDefault="00B0150D" w:rsidP="00B0150D">
      <w:pPr>
        <w:spacing w:after="0" w:line="240" w:lineRule="auto"/>
        <w:ind w:right="34"/>
        <w:jc w:val="both"/>
        <w:rPr>
          <w:rFonts w:asciiTheme="minorHAnsi" w:hAnsiTheme="minorHAnsi" w:cs="Arial"/>
          <w:bCs/>
        </w:rPr>
      </w:pPr>
      <w:r w:rsidRPr="00B0150D">
        <w:rPr>
          <w:rFonts w:asciiTheme="minorHAnsi" w:hAnsiTheme="minorHAnsi" w:cs="Arial"/>
          <w:lang w:eastAsia="fr-FR"/>
        </w:rPr>
        <w:t xml:space="preserve">Sur ces 34 fiches actions, 32 concernent les services et 22 les collèges, tout en sachant que 20 fiches concernant à la fois les services et les collèges. </w:t>
      </w:r>
      <w:r w:rsidRPr="00B0150D">
        <w:rPr>
          <w:rFonts w:asciiTheme="minorHAnsi" w:hAnsiTheme="minorHAnsi" w:cs="Arial"/>
          <w:bCs/>
        </w:rPr>
        <w:t>Ce plan d’actions était ambitieux mais les résultats sont mitigés.</w:t>
      </w:r>
    </w:p>
    <w:p w:rsidR="00B0150D" w:rsidRDefault="00B0150D" w:rsidP="00B0150D">
      <w:pPr>
        <w:spacing w:after="0" w:line="240" w:lineRule="auto"/>
        <w:ind w:right="34"/>
        <w:jc w:val="both"/>
        <w:rPr>
          <w:rFonts w:ascii="Arial" w:hAnsi="Arial" w:cs="Arial"/>
          <w:bCs/>
        </w:rPr>
      </w:pPr>
    </w:p>
    <w:p w:rsidR="00B0150D" w:rsidRDefault="00B0150D" w:rsidP="00B0150D">
      <w:pPr>
        <w:spacing w:after="0" w:line="240" w:lineRule="auto"/>
        <w:ind w:right="34"/>
        <w:jc w:val="both"/>
        <w:rPr>
          <w:rFonts w:ascii="Arial" w:hAnsi="Arial" w:cs="Arial"/>
          <w:bCs/>
        </w:rPr>
      </w:pPr>
    </w:p>
    <w:p w:rsidR="00B0150D" w:rsidRDefault="00B0150D" w:rsidP="00B0150D">
      <w:pPr>
        <w:spacing w:after="0" w:line="240" w:lineRule="auto"/>
        <w:ind w:right="34"/>
        <w:jc w:val="both"/>
        <w:rPr>
          <w:rFonts w:ascii="Arial" w:hAnsi="Arial" w:cs="Arial"/>
          <w:bCs/>
        </w:rPr>
      </w:pPr>
    </w:p>
    <w:p w:rsidR="00B0150D" w:rsidRDefault="00B0150D" w:rsidP="00B0150D">
      <w:pPr>
        <w:spacing w:after="0" w:line="240" w:lineRule="auto"/>
        <w:ind w:right="34"/>
        <w:jc w:val="both"/>
        <w:rPr>
          <w:rFonts w:ascii="Arial" w:hAnsi="Arial" w:cs="Arial"/>
          <w:bCs/>
        </w:rPr>
      </w:pPr>
    </w:p>
    <w:p w:rsidR="00B0150D" w:rsidRDefault="00B0150D" w:rsidP="00B0150D">
      <w:pPr>
        <w:spacing w:after="0" w:line="240" w:lineRule="auto"/>
        <w:ind w:right="34"/>
        <w:jc w:val="both"/>
        <w:rPr>
          <w:rFonts w:ascii="Arial" w:hAnsi="Arial" w:cs="Arial"/>
          <w:bCs/>
        </w:rPr>
      </w:pPr>
    </w:p>
    <w:p w:rsidR="00B0150D" w:rsidRDefault="00B0150D" w:rsidP="00B0150D">
      <w:pPr>
        <w:spacing w:after="0" w:line="240" w:lineRule="auto"/>
        <w:ind w:right="34"/>
        <w:jc w:val="both"/>
        <w:rPr>
          <w:rFonts w:ascii="Arial" w:hAnsi="Arial" w:cs="Arial"/>
          <w:bCs/>
        </w:rPr>
      </w:pPr>
    </w:p>
    <w:p w:rsidR="00B0150D" w:rsidRDefault="00B0150D" w:rsidP="00B0150D">
      <w:pPr>
        <w:pStyle w:val="Paragraphedeliste"/>
        <w:ind w:left="12"/>
        <w:jc w:val="both"/>
        <w:rPr>
          <w:rFonts w:ascii="Arial" w:hAnsi="Arial" w:cs="Arial"/>
          <w:b/>
          <w:bCs/>
        </w:rPr>
      </w:pPr>
      <w:r>
        <w:rPr>
          <w:rFonts w:asciiTheme="minorHAnsi" w:hAnsiTheme="minorHAnsi" w:cstheme="minorBidi"/>
          <w:noProof/>
          <w:lang w:eastAsia="fr-FR"/>
        </w:rPr>
        <w:drawing>
          <wp:anchor distT="0" distB="0" distL="114300" distR="114300" simplePos="0" relativeHeight="251659776" behindDoc="0" locked="0" layoutInCell="1" allowOverlap="1">
            <wp:simplePos x="0" y="0"/>
            <wp:positionH relativeFrom="column">
              <wp:posOffset>-71120</wp:posOffset>
            </wp:positionH>
            <wp:positionV relativeFrom="paragraph">
              <wp:posOffset>124460</wp:posOffset>
            </wp:positionV>
            <wp:extent cx="3009265" cy="1857375"/>
            <wp:effectExtent l="0" t="0" r="63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265" cy="1857375"/>
                    </a:xfrm>
                    <a:prstGeom prst="rect">
                      <a:avLst/>
                    </a:prstGeom>
                    <a:noFill/>
                  </pic:spPr>
                </pic:pic>
              </a:graphicData>
            </a:graphic>
            <wp14:sizeRelH relativeFrom="margin">
              <wp14:pctWidth>0</wp14:pctWidth>
            </wp14:sizeRelH>
            <wp14:sizeRelV relativeFrom="margin">
              <wp14:pctHeight>0</wp14:pctHeight>
            </wp14:sizeRelV>
          </wp:anchor>
        </w:drawing>
      </w:r>
    </w:p>
    <w:p w:rsidR="00B0150D" w:rsidRPr="00B0150D" w:rsidRDefault="00B0150D" w:rsidP="00B0150D">
      <w:pPr>
        <w:pStyle w:val="Paragraphedeliste"/>
        <w:ind w:left="12"/>
        <w:jc w:val="both"/>
        <w:rPr>
          <w:rFonts w:asciiTheme="minorHAnsi" w:hAnsiTheme="minorHAnsi" w:cs="Arial"/>
          <w:bCs/>
        </w:rPr>
      </w:pPr>
      <w:r w:rsidRPr="00B0150D">
        <w:rPr>
          <w:rFonts w:asciiTheme="minorHAnsi" w:hAnsiTheme="minorHAnsi" w:cs="Arial"/>
          <w:b/>
          <w:bCs/>
        </w:rPr>
        <w:t>26% des actions ont été réalisées</w:t>
      </w:r>
      <w:r w:rsidRPr="00B0150D">
        <w:rPr>
          <w:rFonts w:asciiTheme="minorHAnsi" w:hAnsiTheme="minorHAnsi" w:cs="Arial"/>
          <w:bCs/>
        </w:rPr>
        <w:t xml:space="preserve"> : il s’agit essentiellement des actions concernant la limitation de la consommation de papier (dématérialisation, impressions…), ainsi que les actions en lien avec la gestion des </w:t>
      </w:r>
      <w:proofErr w:type="spellStart"/>
      <w:r w:rsidRPr="00B0150D">
        <w:rPr>
          <w:rFonts w:asciiTheme="minorHAnsi" w:hAnsiTheme="minorHAnsi" w:cs="Arial"/>
          <w:bCs/>
        </w:rPr>
        <w:t>biodéchets</w:t>
      </w:r>
      <w:proofErr w:type="spellEnd"/>
      <w:r w:rsidRPr="00B0150D">
        <w:rPr>
          <w:rFonts w:asciiTheme="minorHAnsi" w:hAnsiTheme="minorHAnsi" w:cs="Arial"/>
          <w:bCs/>
        </w:rPr>
        <w:t xml:space="preserve"> dans les collèges.</w:t>
      </w:r>
    </w:p>
    <w:p w:rsidR="00B0150D" w:rsidRPr="00B0150D" w:rsidRDefault="00B0150D" w:rsidP="00B0150D">
      <w:pPr>
        <w:pStyle w:val="Paragraphedeliste"/>
        <w:ind w:left="12"/>
        <w:jc w:val="both"/>
        <w:rPr>
          <w:rFonts w:asciiTheme="minorHAnsi" w:hAnsiTheme="minorHAnsi" w:cs="Arial"/>
          <w:bCs/>
        </w:rPr>
      </w:pPr>
    </w:p>
    <w:p w:rsidR="00B0150D" w:rsidRPr="00B0150D" w:rsidRDefault="00B0150D" w:rsidP="00B0150D">
      <w:pPr>
        <w:pStyle w:val="Paragraphedeliste"/>
        <w:ind w:left="12"/>
        <w:jc w:val="both"/>
        <w:rPr>
          <w:rFonts w:asciiTheme="minorHAnsi" w:hAnsiTheme="minorHAnsi" w:cs="Arial"/>
          <w:bCs/>
        </w:rPr>
      </w:pPr>
      <w:r w:rsidRPr="00B0150D">
        <w:rPr>
          <w:rFonts w:asciiTheme="minorHAnsi" w:hAnsiTheme="minorHAnsi" w:cs="Arial"/>
          <w:b/>
          <w:bCs/>
        </w:rPr>
        <w:t>53% des actions sont à des stades plus ou moins avancés</w:t>
      </w:r>
      <w:r w:rsidRPr="00B0150D">
        <w:rPr>
          <w:rFonts w:asciiTheme="minorHAnsi" w:hAnsiTheme="minorHAnsi" w:cs="Arial"/>
          <w:bCs/>
        </w:rPr>
        <w:t> : on peut citer les actions permettant la prolongation de la durée de vie des produits (vente, don, réutilisation, échange), la limitation des biens et produits jetables (gobelets, vaisselles, essuie-mains…), la gestion des déchets verts (</w:t>
      </w:r>
      <w:proofErr w:type="spellStart"/>
      <w:r w:rsidRPr="00B0150D">
        <w:rPr>
          <w:rFonts w:asciiTheme="minorHAnsi" w:hAnsiTheme="minorHAnsi" w:cs="Arial"/>
          <w:bCs/>
        </w:rPr>
        <w:t>mulching</w:t>
      </w:r>
      <w:proofErr w:type="spellEnd"/>
      <w:r w:rsidRPr="00B0150D">
        <w:rPr>
          <w:rFonts w:asciiTheme="minorHAnsi" w:hAnsiTheme="minorHAnsi" w:cs="Arial"/>
          <w:bCs/>
        </w:rPr>
        <w:t>, gestion différenciée, compostage, pâturage…), l’optimisation des collectes dans les sites (papier, emballages, déchets dangereux…). Il s’agit souvent d’actions demandant des changements profonds des pratiques internes du Département</w:t>
      </w:r>
    </w:p>
    <w:p w:rsidR="00B0150D" w:rsidRPr="00B0150D" w:rsidRDefault="00B0150D" w:rsidP="00B0150D">
      <w:pPr>
        <w:pStyle w:val="Paragraphedeliste"/>
        <w:ind w:left="12"/>
        <w:jc w:val="both"/>
        <w:rPr>
          <w:rFonts w:asciiTheme="minorHAnsi" w:hAnsiTheme="minorHAnsi" w:cs="Arial"/>
          <w:b/>
          <w:bCs/>
        </w:rPr>
      </w:pPr>
    </w:p>
    <w:p w:rsidR="00B0150D" w:rsidRPr="00B0150D" w:rsidRDefault="00B0150D" w:rsidP="00B0150D">
      <w:pPr>
        <w:pStyle w:val="Paragraphedeliste"/>
        <w:ind w:left="12"/>
        <w:jc w:val="both"/>
        <w:rPr>
          <w:rFonts w:asciiTheme="minorHAnsi" w:hAnsiTheme="minorHAnsi" w:cs="Arial"/>
          <w:bCs/>
        </w:rPr>
      </w:pPr>
      <w:r w:rsidRPr="00B0150D">
        <w:rPr>
          <w:rFonts w:asciiTheme="minorHAnsi" w:hAnsiTheme="minorHAnsi" w:cs="Arial"/>
          <w:b/>
          <w:bCs/>
        </w:rPr>
        <w:t>21% des actions n’ont pas été réalisées</w:t>
      </w:r>
      <w:r w:rsidRPr="00B0150D">
        <w:rPr>
          <w:rFonts w:asciiTheme="minorHAnsi" w:hAnsiTheme="minorHAnsi" w:cs="Arial"/>
          <w:bCs/>
        </w:rPr>
        <w:t xml:space="preserve"> : les actions n’ayant pas démarré correspondent à des actions abandonnées (couches lavables) ou qui ne présentent pas d’intérêt certain (zones de compostage mutualisées, location de matériels…). </w:t>
      </w:r>
    </w:p>
    <w:p w:rsidR="00B0150D" w:rsidRPr="00B0150D" w:rsidRDefault="00B0150D" w:rsidP="00B0150D">
      <w:pPr>
        <w:pStyle w:val="Paragraphedeliste"/>
        <w:ind w:left="12"/>
        <w:jc w:val="both"/>
        <w:rPr>
          <w:rFonts w:asciiTheme="minorHAnsi" w:hAnsiTheme="minorHAnsi" w:cs="Arial"/>
          <w:bCs/>
        </w:rPr>
      </w:pPr>
    </w:p>
    <w:p w:rsidR="00B0150D" w:rsidRPr="00B0150D" w:rsidRDefault="00B0150D" w:rsidP="00B0150D">
      <w:pPr>
        <w:pStyle w:val="Paragraphedeliste"/>
        <w:ind w:left="12"/>
        <w:jc w:val="both"/>
        <w:rPr>
          <w:rFonts w:asciiTheme="minorHAnsi" w:hAnsiTheme="minorHAnsi" w:cs="Arial"/>
          <w:bCs/>
        </w:rPr>
      </w:pPr>
      <w:r w:rsidRPr="00B0150D">
        <w:rPr>
          <w:rFonts w:asciiTheme="minorHAnsi" w:hAnsiTheme="minorHAnsi" w:cs="Arial"/>
          <w:bCs/>
        </w:rPr>
        <w:t>En conclusion, le plan d’actions n’a pas été mis en œuvre de manière réellement efficace étant donné :</w:t>
      </w:r>
    </w:p>
    <w:p w:rsidR="00B0150D" w:rsidRPr="00B0150D" w:rsidRDefault="00B0150D" w:rsidP="00B0150D">
      <w:pPr>
        <w:pStyle w:val="Paragraphedeliste"/>
        <w:numPr>
          <w:ilvl w:val="0"/>
          <w:numId w:val="9"/>
        </w:numPr>
        <w:spacing w:before="200"/>
        <w:contextualSpacing/>
        <w:jc w:val="both"/>
        <w:rPr>
          <w:rFonts w:asciiTheme="minorHAnsi" w:hAnsiTheme="minorHAnsi" w:cs="Arial"/>
          <w:bCs/>
        </w:rPr>
      </w:pPr>
      <w:r w:rsidRPr="00B0150D">
        <w:rPr>
          <w:rFonts w:asciiTheme="minorHAnsi" w:hAnsiTheme="minorHAnsi" w:cs="Arial"/>
          <w:bCs/>
        </w:rPr>
        <w:t>le nombre trop important de fiches actions proposées dans des domaines trop divers,</w:t>
      </w:r>
    </w:p>
    <w:p w:rsidR="00B0150D" w:rsidRPr="00B0150D" w:rsidRDefault="00B0150D" w:rsidP="00B0150D">
      <w:pPr>
        <w:pStyle w:val="Paragraphedeliste"/>
        <w:numPr>
          <w:ilvl w:val="0"/>
          <w:numId w:val="9"/>
        </w:numPr>
        <w:spacing w:before="200"/>
        <w:contextualSpacing/>
        <w:jc w:val="both"/>
        <w:rPr>
          <w:rFonts w:asciiTheme="minorHAnsi" w:hAnsiTheme="minorHAnsi" w:cs="Arial"/>
          <w:bCs/>
        </w:rPr>
      </w:pPr>
      <w:r w:rsidRPr="00B0150D">
        <w:rPr>
          <w:rFonts w:asciiTheme="minorHAnsi" w:hAnsiTheme="minorHAnsi" w:cs="Arial"/>
          <w:bCs/>
        </w:rPr>
        <w:t>le manque de portage du projet en transversalité,</w:t>
      </w:r>
    </w:p>
    <w:p w:rsidR="00B0150D" w:rsidRPr="00B0150D" w:rsidRDefault="00B0150D" w:rsidP="00B0150D">
      <w:pPr>
        <w:pStyle w:val="Paragraphedeliste"/>
        <w:numPr>
          <w:ilvl w:val="0"/>
          <w:numId w:val="9"/>
        </w:numPr>
        <w:spacing w:before="200"/>
        <w:contextualSpacing/>
        <w:jc w:val="both"/>
        <w:rPr>
          <w:rFonts w:asciiTheme="minorHAnsi" w:hAnsiTheme="minorHAnsi" w:cs="Arial"/>
          <w:bCs/>
        </w:rPr>
      </w:pPr>
      <w:r w:rsidRPr="00B0150D">
        <w:rPr>
          <w:rFonts w:asciiTheme="minorHAnsi" w:hAnsiTheme="minorHAnsi" w:cs="Arial"/>
          <w:bCs/>
        </w:rPr>
        <w:t>la faible prise en compte de l’optimisation de la gestion des déchets dans les activités quotidiennes des services,</w:t>
      </w:r>
    </w:p>
    <w:p w:rsidR="00B0150D" w:rsidRPr="00B0150D" w:rsidRDefault="00B0150D" w:rsidP="00B0150D">
      <w:pPr>
        <w:pStyle w:val="Paragraphedeliste"/>
        <w:numPr>
          <w:ilvl w:val="0"/>
          <w:numId w:val="9"/>
        </w:numPr>
        <w:spacing w:before="200"/>
        <w:contextualSpacing/>
        <w:jc w:val="both"/>
        <w:rPr>
          <w:rFonts w:asciiTheme="minorHAnsi" w:hAnsiTheme="minorHAnsi" w:cs="Arial"/>
          <w:bCs/>
        </w:rPr>
      </w:pPr>
      <w:r w:rsidRPr="00B0150D">
        <w:rPr>
          <w:rFonts w:asciiTheme="minorHAnsi" w:hAnsiTheme="minorHAnsi" w:cs="Arial"/>
          <w:bCs/>
        </w:rPr>
        <w:t>le manque de moyens humains dédiés à ces missions, et notamment l’absence de « référent déchets » au sein de chaque sites départementaux,</w:t>
      </w:r>
    </w:p>
    <w:p w:rsidR="00B0150D" w:rsidRDefault="00B0150D" w:rsidP="008325E1">
      <w:pPr>
        <w:pStyle w:val="Paragraphedeliste"/>
        <w:numPr>
          <w:ilvl w:val="0"/>
          <w:numId w:val="9"/>
        </w:numPr>
        <w:spacing w:before="200"/>
        <w:contextualSpacing/>
        <w:jc w:val="both"/>
        <w:rPr>
          <w:rFonts w:ascii="Arial" w:hAnsi="Arial" w:cs="Arial"/>
          <w:bCs/>
        </w:rPr>
      </w:pPr>
      <w:r w:rsidRPr="00B0150D">
        <w:rPr>
          <w:rFonts w:asciiTheme="minorHAnsi" w:hAnsiTheme="minorHAnsi" w:cs="Arial"/>
          <w:bCs/>
        </w:rPr>
        <w:t>des changements de pratiques nécessitant du temps d’acceptation et d’adaptation</w:t>
      </w:r>
      <w:r>
        <w:rPr>
          <w:rFonts w:ascii="Arial" w:hAnsi="Arial" w:cs="Arial"/>
          <w:bCs/>
        </w:rPr>
        <w:t>.</w:t>
      </w:r>
    </w:p>
    <w:p w:rsidR="008325E1" w:rsidRDefault="008325E1" w:rsidP="008325E1">
      <w:pPr>
        <w:pStyle w:val="Paragraphedeliste"/>
        <w:spacing w:before="200"/>
        <w:contextualSpacing/>
        <w:jc w:val="both"/>
        <w:rPr>
          <w:rFonts w:ascii="Arial" w:hAnsi="Arial" w:cs="Arial"/>
          <w:bCs/>
        </w:rPr>
      </w:pPr>
    </w:p>
    <w:p w:rsidR="008325E1" w:rsidRPr="008325E1" w:rsidRDefault="008325E1" w:rsidP="008325E1">
      <w:pPr>
        <w:pStyle w:val="Paragraphedeliste"/>
        <w:spacing w:before="200"/>
        <w:contextualSpacing/>
        <w:jc w:val="both"/>
        <w:rPr>
          <w:rFonts w:ascii="Arial" w:hAnsi="Arial" w:cs="Arial"/>
          <w:bCs/>
        </w:rPr>
      </w:pPr>
    </w:p>
    <w:p w:rsidR="003B3836" w:rsidRDefault="003B3836" w:rsidP="003B3836">
      <w:pPr>
        <w:overflowPunct w:val="0"/>
        <w:spacing w:before="120"/>
        <w:jc w:val="both"/>
        <w:textAlignment w:val="baseline"/>
        <w:rPr>
          <w:rFonts w:asciiTheme="minorHAnsi" w:hAnsiTheme="minorHAnsi" w:cs="Arial"/>
          <w:bCs/>
        </w:rPr>
      </w:pPr>
      <w:r>
        <w:rPr>
          <w:rFonts w:asciiTheme="minorHAnsi" w:hAnsiTheme="minorHAnsi" w:cs="Arial"/>
          <w:bCs/>
        </w:rPr>
        <w:t xml:space="preserve">La politique départementale en matière de déchet était programmée pour une période de trois ans et a donc pris fin, en décembre 2017. La Direction de l’environnement a organisé un séminaire de </w:t>
      </w:r>
      <w:r w:rsidR="00B0150D">
        <w:rPr>
          <w:rFonts w:asciiTheme="minorHAnsi" w:hAnsiTheme="minorHAnsi" w:cs="Arial"/>
          <w:bCs/>
        </w:rPr>
        <w:t xml:space="preserve">travail avec les différentes Directions </w:t>
      </w:r>
      <w:r>
        <w:rPr>
          <w:rFonts w:asciiTheme="minorHAnsi" w:hAnsiTheme="minorHAnsi" w:cs="Arial"/>
          <w:bCs/>
        </w:rPr>
        <w:t xml:space="preserve">du Département le 17 octobre 2017. L’objectif de cette rencontre était de faire le bilan des différentes actions et de proposer les orientations de la nouvelle politique de prévention du Département. </w:t>
      </w:r>
    </w:p>
    <w:p w:rsidR="00247A64" w:rsidRDefault="00247A64" w:rsidP="003B3836">
      <w:pPr>
        <w:overflowPunct w:val="0"/>
        <w:spacing w:before="120"/>
        <w:jc w:val="both"/>
        <w:textAlignment w:val="baseline"/>
        <w:rPr>
          <w:rFonts w:asciiTheme="minorHAnsi" w:hAnsiTheme="minorHAnsi" w:cs="Arial"/>
          <w:bCs/>
        </w:rPr>
      </w:pPr>
    </w:p>
    <w:p w:rsidR="00247A64" w:rsidRDefault="00247A64" w:rsidP="003B3836">
      <w:pPr>
        <w:overflowPunct w:val="0"/>
        <w:spacing w:before="120"/>
        <w:jc w:val="both"/>
        <w:textAlignment w:val="baseline"/>
        <w:rPr>
          <w:rFonts w:asciiTheme="minorHAnsi" w:hAnsiTheme="minorHAnsi" w:cs="Arial"/>
          <w:bCs/>
        </w:rPr>
      </w:pPr>
    </w:p>
    <w:p w:rsidR="004D33F1" w:rsidRDefault="003B3836" w:rsidP="003B3836">
      <w:pPr>
        <w:overflowPunct w:val="0"/>
        <w:spacing w:before="120"/>
        <w:jc w:val="both"/>
        <w:textAlignment w:val="baseline"/>
        <w:rPr>
          <w:rFonts w:asciiTheme="minorHAnsi" w:hAnsiTheme="minorHAnsi" w:cs="Arial"/>
          <w:bCs/>
        </w:rPr>
      </w:pPr>
      <w:r>
        <w:rPr>
          <w:rFonts w:asciiTheme="minorHAnsi" w:hAnsiTheme="minorHAnsi" w:cs="Arial"/>
          <w:bCs/>
        </w:rPr>
        <w:t>La nouvelle politique va désormais s’articuler auto</w:t>
      </w:r>
      <w:r w:rsidR="00B0150D">
        <w:rPr>
          <w:rFonts w:asciiTheme="minorHAnsi" w:hAnsiTheme="minorHAnsi" w:cs="Arial"/>
          <w:bCs/>
        </w:rPr>
        <w:t>ur de 5 axes majeurs</w:t>
      </w:r>
      <w:r w:rsidR="00D64B5E">
        <w:rPr>
          <w:rFonts w:asciiTheme="minorHAnsi" w:hAnsiTheme="minorHAnsi" w:cs="Arial"/>
          <w:bCs/>
        </w:rPr>
        <w:t xml:space="preserve"> à l’intérieur desquels se trouvent des actions spécifiques</w:t>
      </w:r>
      <w:r w:rsidR="00B0150D">
        <w:rPr>
          <w:rFonts w:asciiTheme="minorHAnsi" w:hAnsiTheme="minorHAnsi" w:cs="Arial"/>
          <w:bCs/>
        </w:rPr>
        <w:t> :</w:t>
      </w:r>
    </w:p>
    <w:tbl>
      <w:tblPr>
        <w:tblStyle w:val="Grilledutableau"/>
        <w:tblW w:w="0" w:type="auto"/>
        <w:tblLook w:val="04A0" w:firstRow="1" w:lastRow="0" w:firstColumn="1" w:lastColumn="0" w:noHBand="0" w:noVBand="1"/>
      </w:tblPr>
      <w:tblGrid>
        <w:gridCol w:w="1919"/>
        <w:gridCol w:w="440"/>
        <w:gridCol w:w="6725"/>
      </w:tblGrid>
      <w:tr w:rsidR="008325E1" w:rsidTr="00CB0A1F">
        <w:trPr>
          <w:trHeight w:val="124"/>
        </w:trPr>
        <w:tc>
          <w:tcPr>
            <w:tcW w:w="1919" w:type="dxa"/>
            <w:vMerge w:val="restart"/>
            <w:shd w:val="clear" w:color="auto" w:fill="F79646" w:themeFill="accent6"/>
          </w:tcPr>
          <w:p w:rsidR="008325E1" w:rsidRDefault="008325E1" w:rsidP="004D33F1">
            <w:pPr>
              <w:overflowPunct w:val="0"/>
              <w:spacing w:before="120"/>
              <w:jc w:val="center"/>
              <w:textAlignment w:val="baseline"/>
              <w:rPr>
                <w:rFonts w:asciiTheme="minorHAnsi" w:hAnsiTheme="minorHAnsi" w:cs="Arial"/>
                <w:bCs/>
              </w:rPr>
            </w:pPr>
            <w:r>
              <w:rPr>
                <w:rFonts w:asciiTheme="minorHAnsi" w:hAnsiTheme="minorHAnsi" w:cs="Arial"/>
                <w:bCs/>
              </w:rPr>
              <w:t>Réemploi</w:t>
            </w: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1</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D64B5E">
              <w:rPr>
                <w:rFonts w:asciiTheme="minorHAnsi" w:hAnsiTheme="minorHAnsi" w:cs="Arial"/>
                <w:bCs/>
              </w:rPr>
              <w:t>Développer la pratique du réemploi du mobilier dans les collèges</w:t>
            </w:r>
          </w:p>
        </w:tc>
      </w:tr>
      <w:tr w:rsidR="008325E1" w:rsidTr="00CB0A1F">
        <w:trPr>
          <w:trHeight w:val="124"/>
        </w:trPr>
        <w:tc>
          <w:tcPr>
            <w:tcW w:w="1919" w:type="dxa"/>
            <w:vMerge/>
            <w:shd w:val="clear" w:color="auto" w:fill="F79646" w:themeFill="accent6"/>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2</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D64B5E">
              <w:rPr>
                <w:rFonts w:asciiTheme="minorHAnsi" w:hAnsiTheme="minorHAnsi" w:cs="Arial"/>
                <w:bCs/>
              </w:rPr>
              <w:t>Développer la pratique du réemploi du mobilier dans les services</w:t>
            </w:r>
          </w:p>
        </w:tc>
      </w:tr>
      <w:tr w:rsidR="008325E1" w:rsidTr="00CB0A1F">
        <w:trPr>
          <w:trHeight w:val="124"/>
        </w:trPr>
        <w:tc>
          <w:tcPr>
            <w:tcW w:w="1919" w:type="dxa"/>
            <w:vMerge/>
            <w:shd w:val="clear" w:color="auto" w:fill="F79646" w:themeFill="accent6"/>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3</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D64B5E">
              <w:rPr>
                <w:rFonts w:asciiTheme="minorHAnsi" w:hAnsiTheme="minorHAnsi" w:cs="Arial"/>
                <w:bCs/>
              </w:rPr>
              <w:t>Mettre en place une procédure de réemploi des ouvrages et des médias de la Bibliothèque</w:t>
            </w:r>
            <w:r>
              <w:rPr>
                <w:rFonts w:asciiTheme="minorHAnsi" w:hAnsiTheme="minorHAnsi" w:cs="Arial"/>
                <w:bCs/>
              </w:rPr>
              <w:t xml:space="preserve"> départemental de l’Essonne </w:t>
            </w:r>
          </w:p>
        </w:tc>
      </w:tr>
      <w:tr w:rsidR="008325E1" w:rsidTr="00CB0A1F">
        <w:trPr>
          <w:trHeight w:val="124"/>
        </w:trPr>
        <w:tc>
          <w:tcPr>
            <w:tcW w:w="1919" w:type="dxa"/>
            <w:vMerge/>
            <w:shd w:val="clear" w:color="auto" w:fill="F79646" w:themeFill="accent6"/>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4</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Créer une plateforme de mutualisation des mobiliers et équipements du Département  (services &amp; collèges)</w:t>
            </w:r>
          </w:p>
        </w:tc>
      </w:tr>
      <w:tr w:rsidR="008325E1" w:rsidTr="00CB0A1F">
        <w:trPr>
          <w:trHeight w:val="124"/>
        </w:trPr>
        <w:tc>
          <w:tcPr>
            <w:tcW w:w="1919" w:type="dxa"/>
            <w:vMerge w:val="restart"/>
            <w:shd w:val="clear" w:color="auto" w:fill="9BBB59" w:themeFill="accent3"/>
          </w:tcPr>
          <w:p w:rsidR="008325E1" w:rsidRDefault="008325E1" w:rsidP="003B3836">
            <w:pPr>
              <w:overflowPunct w:val="0"/>
              <w:spacing w:before="120"/>
              <w:jc w:val="both"/>
              <w:textAlignment w:val="baseline"/>
              <w:rPr>
                <w:rFonts w:asciiTheme="minorHAnsi" w:hAnsiTheme="minorHAnsi" w:cs="Arial"/>
                <w:bCs/>
              </w:rPr>
            </w:pPr>
            <w:proofErr w:type="spellStart"/>
            <w:r>
              <w:rPr>
                <w:rFonts w:asciiTheme="minorHAnsi" w:hAnsiTheme="minorHAnsi" w:cs="Arial"/>
                <w:bCs/>
              </w:rPr>
              <w:t>Biodéchets</w:t>
            </w:r>
            <w:proofErr w:type="spellEnd"/>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5</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Redéfinir l'offre alimentaire dans les cantines des collèges pour réduire le gaspillage alimentaire</w:t>
            </w:r>
          </w:p>
        </w:tc>
      </w:tr>
      <w:tr w:rsidR="008325E1" w:rsidTr="00CB0A1F">
        <w:trPr>
          <w:trHeight w:val="124"/>
        </w:trPr>
        <w:tc>
          <w:tcPr>
            <w:tcW w:w="1919" w:type="dxa"/>
            <w:vMerge/>
            <w:shd w:val="clear" w:color="auto" w:fill="9BBB59" w:themeFill="accent3"/>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6</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Généraliser le tri et la valorisation des déchets alimentaires dans les collèges</w:t>
            </w:r>
          </w:p>
        </w:tc>
      </w:tr>
      <w:tr w:rsidR="008325E1" w:rsidTr="00CB0A1F">
        <w:trPr>
          <w:trHeight w:val="124"/>
        </w:trPr>
        <w:tc>
          <w:tcPr>
            <w:tcW w:w="1919" w:type="dxa"/>
            <w:vMerge/>
            <w:shd w:val="clear" w:color="auto" w:fill="9BBB59" w:themeFill="accent3"/>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7</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Généraliser le tri et la valorisation des déchets alimentaires au RIA</w:t>
            </w:r>
          </w:p>
        </w:tc>
      </w:tr>
      <w:tr w:rsidR="008325E1" w:rsidTr="00CB0A1F">
        <w:trPr>
          <w:trHeight w:val="124"/>
        </w:trPr>
        <w:tc>
          <w:tcPr>
            <w:tcW w:w="1919" w:type="dxa"/>
            <w:vMerge/>
            <w:shd w:val="clear" w:color="auto" w:fill="9BBB59" w:themeFill="accent3"/>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8</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Valoriser les déchets verts à la parcelle sur l'ensemble des sites départementaux</w:t>
            </w:r>
          </w:p>
        </w:tc>
      </w:tr>
      <w:tr w:rsidR="008325E1" w:rsidTr="00CB0A1F">
        <w:trPr>
          <w:trHeight w:val="124"/>
        </w:trPr>
        <w:tc>
          <w:tcPr>
            <w:tcW w:w="1919" w:type="dxa"/>
            <w:vMerge/>
            <w:shd w:val="clear" w:color="auto" w:fill="9BBB59" w:themeFill="accent3"/>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9</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Elaborer un référentiel pour l'aménagement paysager des collèges (réduire l'entretien, coupes, arrosage, etc.)</w:t>
            </w:r>
          </w:p>
        </w:tc>
      </w:tr>
      <w:tr w:rsidR="008325E1" w:rsidTr="00CB0A1F">
        <w:trPr>
          <w:trHeight w:val="124"/>
        </w:trPr>
        <w:tc>
          <w:tcPr>
            <w:tcW w:w="1919" w:type="dxa"/>
            <w:vMerge w:val="restart"/>
            <w:shd w:val="clear" w:color="auto" w:fill="948A54" w:themeFill="background2" w:themeFillShade="80"/>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Lutte contre les dépôts sauvages</w:t>
            </w: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10</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 xml:space="preserve">Créer une instance  qui coordonne les actions entre les partenaires (CT, Etat, CMA, CCI,  </w:t>
            </w:r>
            <w:proofErr w:type="spellStart"/>
            <w:r w:rsidRPr="008325E1">
              <w:rPr>
                <w:rFonts w:asciiTheme="minorHAnsi" w:hAnsiTheme="minorHAnsi" w:cs="Arial"/>
                <w:bCs/>
              </w:rPr>
              <w:t>Assos</w:t>
            </w:r>
            <w:proofErr w:type="spellEnd"/>
            <w:r w:rsidRPr="008325E1">
              <w:rPr>
                <w:rFonts w:asciiTheme="minorHAnsi" w:hAnsiTheme="minorHAnsi" w:cs="Arial"/>
                <w:bCs/>
              </w:rPr>
              <w:t xml:space="preserve">, syndicats…)  </w:t>
            </w:r>
          </w:p>
        </w:tc>
      </w:tr>
      <w:tr w:rsidR="008325E1" w:rsidTr="00CB0A1F">
        <w:trPr>
          <w:trHeight w:val="124"/>
        </w:trPr>
        <w:tc>
          <w:tcPr>
            <w:tcW w:w="1919" w:type="dxa"/>
            <w:vMerge/>
            <w:shd w:val="clear" w:color="auto" w:fill="948A54" w:themeFill="background2" w:themeFillShade="80"/>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11</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Renforcer la communication avec des actions "coups de poing" autour d’événements phares</w:t>
            </w:r>
          </w:p>
        </w:tc>
      </w:tr>
      <w:tr w:rsidR="008325E1" w:rsidTr="00CB0A1F">
        <w:trPr>
          <w:trHeight w:val="124"/>
        </w:trPr>
        <w:tc>
          <w:tcPr>
            <w:tcW w:w="1919" w:type="dxa"/>
            <w:vMerge/>
            <w:shd w:val="clear" w:color="auto" w:fill="948A54" w:themeFill="background2" w:themeFillShade="80"/>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12</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Mettre en place des actions coercitives (brigades, radars, procédures abouties et simplifiées, assermentations des agents…)</w:t>
            </w:r>
          </w:p>
        </w:tc>
      </w:tr>
      <w:tr w:rsidR="008325E1" w:rsidTr="00CB0A1F">
        <w:trPr>
          <w:trHeight w:val="124"/>
        </w:trPr>
        <w:tc>
          <w:tcPr>
            <w:tcW w:w="1919" w:type="dxa"/>
            <w:vMerge/>
            <w:shd w:val="clear" w:color="auto" w:fill="948A54" w:themeFill="background2" w:themeFillShade="80"/>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13</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Harmoniser l'accès aux déchetteries en Essonne</w:t>
            </w:r>
          </w:p>
        </w:tc>
      </w:tr>
      <w:tr w:rsidR="008325E1" w:rsidTr="00CB0A1F">
        <w:trPr>
          <w:trHeight w:val="124"/>
        </w:trPr>
        <w:tc>
          <w:tcPr>
            <w:tcW w:w="1919" w:type="dxa"/>
            <w:vMerge/>
            <w:shd w:val="clear" w:color="auto" w:fill="948A54" w:themeFill="background2" w:themeFillShade="80"/>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14</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Traiter la problématique de l’amiante</w:t>
            </w:r>
          </w:p>
        </w:tc>
      </w:tr>
      <w:tr w:rsidR="008325E1" w:rsidTr="008325E1">
        <w:trPr>
          <w:trHeight w:val="124"/>
        </w:trPr>
        <w:tc>
          <w:tcPr>
            <w:tcW w:w="1919" w:type="dxa"/>
            <w:vMerge w:val="restart"/>
            <w:shd w:val="clear" w:color="auto" w:fill="8DB3E2" w:themeFill="text2" w:themeFillTint="66"/>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 xml:space="preserve">Optimisation </w:t>
            </w:r>
            <w:r>
              <w:rPr>
                <w:rFonts w:asciiTheme="minorHAnsi" w:hAnsiTheme="minorHAnsi" w:cs="Arial"/>
                <w:bCs/>
              </w:rPr>
              <w:lastRenderedPageBreak/>
              <w:t>gestion des déchets interne</w:t>
            </w: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lastRenderedPageBreak/>
              <w:t>15</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Poursuivre la dématérialisation</w:t>
            </w:r>
          </w:p>
        </w:tc>
      </w:tr>
      <w:tr w:rsidR="008325E1" w:rsidTr="008325E1">
        <w:trPr>
          <w:trHeight w:val="799"/>
        </w:trPr>
        <w:tc>
          <w:tcPr>
            <w:tcW w:w="1919" w:type="dxa"/>
            <w:vMerge/>
            <w:shd w:val="clear" w:color="auto" w:fill="8DB3E2" w:themeFill="text2" w:themeFillTint="66"/>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16</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Développer et étendre le tri sélectif des emballages, papier, cartons, métaux</w:t>
            </w:r>
          </w:p>
        </w:tc>
      </w:tr>
      <w:tr w:rsidR="008325E1" w:rsidTr="008325E1">
        <w:trPr>
          <w:trHeight w:val="799"/>
        </w:trPr>
        <w:tc>
          <w:tcPr>
            <w:tcW w:w="1919" w:type="dxa"/>
            <w:vMerge/>
            <w:shd w:val="clear" w:color="auto" w:fill="8DB3E2" w:themeFill="text2" w:themeFillTint="66"/>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17</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Optimiser la filière de récupération des toners, piles et autres déchets de bureaux dangereux</w:t>
            </w:r>
          </w:p>
        </w:tc>
      </w:tr>
      <w:tr w:rsidR="008325E1" w:rsidTr="008325E1">
        <w:trPr>
          <w:trHeight w:val="540"/>
        </w:trPr>
        <w:tc>
          <w:tcPr>
            <w:tcW w:w="1919" w:type="dxa"/>
            <w:vMerge/>
            <w:shd w:val="clear" w:color="auto" w:fill="8DB3E2" w:themeFill="text2" w:themeFillTint="66"/>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18</w:t>
            </w:r>
          </w:p>
        </w:tc>
        <w:tc>
          <w:tcPr>
            <w:tcW w:w="6725" w:type="dxa"/>
          </w:tcPr>
          <w:p w:rsidR="008325E1" w:rsidRP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Inciter au réemploi du matériel informatique par le don ou la revente</w:t>
            </w:r>
          </w:p>
        </w:tc>
      </w:tr>
      <w:tr w:rsidR="008325E1" w:rsidTr="008325E1">
        <w:trPr>
          <w:trHeight w:val="799"/>
        </w:trPr>
        <w:tc>
          <w:tcPr>
            <w:tcW w:w="1919" w:type="dxa"/>
            <w:vMerge/>
            <w:shd w:val="clear" w:color="auto" w:fill="8DB3E2" w:themeFill="text2" w:themeFillTint="66"/>
          </w:tcPr>
          <w:p w:rsidR="008325E1" w:rsidRDefault="008325E1" w:rsidP="003B3836">
            <w:pPr>
              <w:overflowPunct w:val="0"/>
              <w:spacing w:before="120"/>
              <w:jc w:val="both"/>
              <w:textAlignment w:val="baseline"/>
              <w:rPr>
                <w:rFonts w:asciiTheme="minorHAnsi" w:hAnsiTheme="minorHAnsi" w:cs="Arial"/>
                <w:bCs/>
              </w:rPr>
            </w:pPr>
          </w:p>
        </w:tc>
        <w:tc>
          <w:tcPr>
            <w:tcW w:w="432" w:type="dxa"/>
          </w:tcPr>
          <w:p w:rsidR="008325E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19</w:t>
            </w:r>
          </w:p>
        </w:tc>
        <w:tc>
          <w:tcPr>
            <w:tcW w:w="6725" w:type="dxa"/>
          </w:tcPr>
          <w:p w:rsidR="008325E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 xml:space="preserve">Diminuer le coût de la redevance spéciale dans les </w:t>
            </w:r>
            <w:proofErr w:type="spellStart"/>
            <w:r w:rsidRPr="008325E1">
              <w:rPr>
                <w:rFonts w:asciiTheme="minorHAnsi" w:hAnsiTheme="minorHAnsi" w:cs="Arial"/>
                <w:bCs/>
              </w:rPr>
              <w:t>batiments</w:t>
            </w:r>
            <w:proofErr w:type="spellEnd"/>
            <w:r w:rsidRPr="008325E1">
              <w:rPr>
                <w:rFonts w:asciiTheme="minorHAnsi" w:hAnsiTheme="minorHAnsi" w:cs="Arial"/>
                <w:bCs/>
              </w:rPr>
              <w:t xml:space="preserve"> départementaux</w:t>
            </w:r>
          </w:p>
        </w:tc>
      </w:tr>
      <w:tr w:rsidR="004D33F1" w:rsidTr="008325E1">
        <w:trPr>
          <w:trHeight w:val="70"/>
        </w:trPr>
        <w:tc>
          <w:tcPr>
            <w:tcW w:w="1919" w:type="dxa"/>
            <w:shd w:val="clear" w:color="auto" w:fill="FFFF00"/>
          </w:tcPr>
          <w:p w:rsidR="004D33F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Communication</w:t>
            </w:r>
          </w:p>
        </w:tc>
        <w:tc>
          <w:tcPr>
            <w:tcW w:w="432" w:type="dxa"/>
          </w:tcPr>
          <w:p w:rsidR="004D33F1" w:rsidRDefault="008325E1" w:rsidP="003B3836">
            <w:pPr>
              <w:overflowPunct w:val="0"/>
              <w:spacing w:before="120"/>
              <w:jc w:val="both"/>
              <w:textAlignment w:val="baseline"/>
              <w:rPr>
                <w:rFonts w:asciiTheme="minorHAnsi" w:hAnsiTheme="minorHAnsi" w:cs="Arial"/>
                <w:bCs/>
              </w:rPr>
            </w:pPr>
            <w:r>
              <w:rPr>
                <w:rFonts w:asciiTheme="minorHAnsi" w:hAnsiTheme="minorHAnsi" w:cs="Arial"/>
                <w:bCs/>
              </w:rPr>
              <w:t>20</w:t>
            </w:r>
          </w:p>
        </w:tc>
        <w:tc>
          <w:tcPr>
            <w:tcW w:w="6725" w:type="dxa"/>
          </w:tcPr>
          <w:p w:rsidR="004D33F1" w:rsidRDefault="008325E1" w:rsidP="003B3836">
            <w:pPr>
              <w:overflowPunct w:val="0"/>
              <w:spacing w:before="120"/>
              <w:jc w:val="both"/>
              <w:textAlignment w:val="baseline"/>
              <w:rPr>
                <w:rFonts w:asciiTheme="minorHAnsi" w:hAnsiTheme="minorHAnsi" w:cs="Arial"/>
                <w:bCs/>
              </w:rPr>
            </w:pPr>
            <w:r w:rsidRPr="008325E1">
              <w:rPr>
                <w:rFonts w:asciiTheme="minorHAnsi" w:hAnsiTheme="minorHAnsi" w:cs="Arial"/>
                <w:bCs/>
              </w:rPr>
              <w:t>Sensibiliser et communiquer sur la prévention des déchets</w:t>
            </w:r>
          </w:p>
        </w:tc>
      </w:tr>
    </w:tbl>
    <w:p w:rsidR="003B3836" w:rsidRDefault="003B3836" w:rsidP="003B3836">
      <w:pPr>
        <w:pStyle w:val="Paragraphedeliste"/>
        <w:spacing w:before="200"/>
        <w:contextualSpacing/>
        <w:jc w:val="both"/>
        <w:rPr>
          <w:b/>
          <w:bCs/>
          <w:color w:val="800080"/>
        </w:rPr>
      </w:pPr>
    </w:p>
    <w:p w:rsidR="00D64B5E" w:rsidRDefault="00D64B5E" w:rsidP="003B3836">
      <w:pPr>
        <w:pStyle w:val="Paragraphedeliste"/>
        <w:spacing w:before="200"/>
        <w:contextualSpacing/>
        <w:jc w:val="both"/>
        <w:rPr>
          <w:b/>
          <w:bCs/>
          <w:color w:val="800080"/>
        </w:rPr>
      </w:pPr>
    </w:p>
    <w:p w:rsidR="00607335" w:rsidRPr="00A20148" w:rsidRDefault="00607335" w:rsidP="00607335">
      <w:pPr>
        <w:spacing w:after="120"/>
        <w:jc w:val="both"/>
        <w:rPr>
          <w:bCs/>
          <w:u w:val="single"/>
        </w:rPr>
      </w:pPr>
      <w:r w:rsidRPr="00A20148">
        <w:rPr>
          <w:bCs/>
          <w:u w:val="single"/>
        </w:rPr>
        <w:t>Point spécifique sur la SERD « Semaine européenne de réduction des déchets »</w:t>
      </w:r>
    </w:p>
    <w:p w:rsidR="00607335" w:rsidRDefault="00607335" w:rsidP="00607335">
      <w:pPr>
        <w:spacing w:after="120"/>
        <w:jc w:val="both"/>
        <w:rPr>
          <w:bCs/>
        </w:rPr>
      </w:pPr>
      <w:r>
        <w:rPr>
          <w:bCs/>
        </w:rPr>
        <w:t>Depuis 2015, le Département organise des ateliers à l’attention de ses agents afin d’apprendre des gestes pour réduire ses déchets au quotidien.</w:t>
      </w:r>
    </w:p>
    <w:p w:rsidR="00607335" w:rsidRDefault="00607335" w:rsidP="00607335">
      <w:pPr>
        <w:spacing w:after="120"/>
        <w:jc w:val="both"/>
        <w:rPr>
          <w:bCs/>
        </w:rPr>
      </w:pPr>
      <w:r>
        <w:rPr>
          <w:bCs/>
          <w:noProof/>
          <w:lang w:eastAsia="fr-FR"/>
        </w:rPr>
        <w:drawing>
          <wp:inline distT="0" distB="0" distL="0" distR="0" wp14:anchorId="130008BC" wp14:editId="035BE30D">
            <wp:extent cx="5760720" cy="1842230"/>
            <wp:effectExtent l="0" t="0" r="0" b="5715"/>
            <wp:docPr id="4" name="Image 4" descr="T:\Entite\Denv\Cadredevie\TECHNIQUE\DECHETS\Prevention\SERD\SERD 2015\Recyclage SERD\bandeau atelier int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env\Cadredevie\TECHNIQUE\DECHETS\Prevention\SERD\SERD 2015\Recyclage SERD\bandeau atelier inter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42230"/>
                    </a:xfrm>
                    <a:prstGeom prst="rect">
                      <a:avLst/>
                    </a:prstGeom>
                    <a:noFill/>
                    <a:ln>
                      <a:noFill/>
                    </a:ln>
                  </pic:spPr>
                </pic:pic>
              </a:graphicData>
            </a:graphic>
          </wp:inline>
        </w:drawing>
      </w:r>
    </w:p>
    <w:p w:rsidR="00607335" w:rsidRDefault="00607335" w:rsidP="00607335">
      <w:pPr>
        <w:spacing w:after="120"/>
        <w:jc w:val="both"/>
        <w:rPr>
          <w:bCs/>
        </w:rPr>
      </w:pPr>
      <w:r>
        <w:rPr>
          <w:b/>
          <w:bCs/>
          <w:color w:val="800080"/>
        </w:rPr>
        <w:t xml:space="preserve">Eléments financiers (dépenses </w:t>
      </w:r>
      <w:proofErr w:type="spellStart"/>
      <w:r>
        <w:rPr>
          <w:b/>
          <w:bCs/>
          <w:color w:val="800080"/>
        </w:rPr>
        <w:t>subventionnables</w:t>
      </w:r>
      <w:proofErr w:type="spellEnd"/>
      <w:r>
        <w:rPr>
          <w:b/>
          <w:bCs/>
          <w:color w:val="800080"/>
        </w:rPr>
        <w:t xml:space="preserve">) : </w:t>
      </w:r>
      <w:r>
        <w:rPr>
          <w:bCs/>
        </w:rPr>
        <w:t xml:space="preserve">Factures des ateliers SERD 2017 </w:t>
      </w:r>
    </w:p>
    <w:p w:rsidR="00607335" w:rsidRDefault="00607335" w:rsidP="00607335">
      <w:r w:rsidRPr="00B03895">
        <w:t xml:space="preserve"> 5 ateliers ont été proposés aux agents : </w:t>
      </w:r>
      <w:r>
        <w:t xml:space="preserve">                                                                                          </w:t>
      </w:r>
      <w:r w:rsidRPr="00607335">
        <w:rPr>
          <w:color w:val="4F81BD" w:themeColor="accent1"/>
        </w:rPr>
        <w:t>HT</w:t>
      </w:r>
      <w:r>
        <w:t>/TTC</w:t>
      </w:r>
    </w:p>
    <w:tbl>
      <w:tblPr>
        <w:tblStyle w:val="Grilledutableau"/>
        <w:tblW w:w="0" w:type="auto"/>
        <w:tblLook w:val="04A0" w:firstRow="1" w:lastRow="0" w:firstColumn="1" w:lastColumn="0" w:noHBand="0" w:noVBand="1"/>
      </w:tblPr>
      <w:tblGrid>
        <w:gridCol w:w="3936"/>
        <w:gridCol w:w="3543"/>
        <w:gridCol w:w="1733"/>
      </w:tblGrid>
      <w:tr w:rsidR="00607335" w:rsidTr="0015068F">
        <w:tc>
          <w:tcPr>
            <w:tcW w:w="3936" w:type="dxa"/>
          </w:tcPr>
          <w:p w:rsidR="00607335" w:rsidRDefault="00607335" w:rsidP="00607335">
            <w:pPr>
              <w:spacing w:after="0"/>
            </w:pPr>
            <w:r>
              <w:t>Atelier « </w:t>
            </w:r>
            <w:r w:rsidRPr="00607335">
              <w:t>Fabrique</w:t>
            </w:r>
            <w:r>
              <w:t>r des cadres en carton recyclé »</w:t>
            </w:r>
          </w:p>
        </w:tc>
        <w:tc>
          <w:tcPr>
            <w:tcW w:w="3543" w:type="dxa"/>
          </w:tcPr>
          <w:p w:rsidR="00607335" w:rsidRDefault="00607335" w:rsidP="0015068F">
            <w:pPr>
              <w:spacing w:after="0"/>
            </w:pPr>
            <w:r>
              <w:t>Les Eco Actions</w:t>
            </w:r>
          </w:p>
        </w:tc>
        <w:tc>
          <w:tcPr>
            <w:tcW w:w="1733" w:type="dxa"/>
          </w:tcPr>
          <w:p w:rsidR="00607335" w:rsidRDefault="00607335" w:rsidP="00607335">
            <w:pPr>
              <w:spacing w:after="0"/>
            </w:pPr>
            <w:r w:rsidRPr="00607335">
              <w:rPr>
                <w:rFonts w:eastAsia="Times New Roman" w:cs="Times New Roman"/>
                <w:color w:val="4F81BD" w:themeColor="accent1"/>
                <w:lang w:eastAsia="fr-FR"/>
              </w:rPr>
              <w:t xml:space="preserve">  700€/</w:t>
            </w:r>
            <w:r>
              <w:rPr>
                <w:rFonts w:eastAsia="Times New Roman" w:cs="Times New Roman"/>
                <w:lang w:eastAsia="fr-FR"/>
              </w:rPr>
              <w:t>840€</w:t>
            </w:r>
          </w:p>
        </w:tc>
      </w:tr>
      <w:tr w:rsidR="00607335" w:rsidTr="0015068F">
        <w:tc>
          <w:tcPr>
            <w:tcW w:w="3936" w:type="dxa"/>
          </w:tcPr>
          <w:p w:rsidR="00607335" w:rsidRDefault="00607335" w:rsidP="00607335">
            <w:pPr>
              <w:spacing w:after="0"/>
            </w:pPr>
            <w:r w:rsidRPr="00607335">
              <w:t xml:space="preserve">Atelier </w:t>
            </w:r>
            <w:r>
              <w:t>« </w:t>
            </w:r>
            <w:r w:rsidRPr="00607335">
              <w:t>Fabriquer ses produits ménagers naturels</w:t>
            </w:r>
            <w:r>
              <w:t> »</w:t>
            </w:r>
          </w:p>
        </w:tc>
        <w:tc>
          <w:tcPr>
            <w:tcW w:w="3543" w:type="dxa"/>
          </w:tcPr>
          <w:p w:rsidR="00607335" w:rsidRDefault="00607335" w:rsidP="0015068F">
            <w:pPr>
              <w:spacing w:after="0"/>
            </w:pPr>
            <w:r>
              <w:t>Marie Héritier</w:t>
            </w:r>
          </w:p>
        </w:tc>
        <w:tc>
          <w:tcPr>
            <w:tcW w:w="1733" w:type="dxa"/>
          </w:tcPr>
          <w:p w:rsidR="00607335" w:rsidRDefault="00FB4D4C" w:rsidP="0015068F">
            <w:pPr>
              <w:spacing w:after="0"/>
            </w:pPr>
            <w:r>
              <w:rPr>
                <w:color w:val="0070C0"/>
              </w:rPr>
              <w:t>500</w:t>
            </w:r>
            <w:r w:rsidR="00607335" w:rsidRPr="00C509B6">
              <w:rPr>
                <w:color w:val="0070C0"/>
              </w:rPr>
              <w:t xml:space="preserve"> €</w:t>
            </w:r>
            <w:r w:rsidR="00607335">
              <w:rPr>
                <w:color w:val="0070C0"/>
              </w:rPr>
              <w:t xml:space="preserve"> </w:t>
            </w:r>
            <w:r w:rsidR="00607335" w:rsidRPr="00C509B6">
              <w:t>/</w:t>
            </w:r>
            <w:r>
              <w:t>600</w:t>
            </w:r>
            <w:r w:rsidR="00607335">
              <w:t xml:space="preserve"> €</w:t>
            </w:r>
          </w:p>
        </w:tc>
      </w:tr>
      <w:tr w:rsidR="00607335" w:rsidTr="0015068F">
        <w:tc>
          <w:tcPr>
            <w:tcW w:w="3936" w:type="dxa"/>
          </w:tcPr>
          <w:p w:rsidR="00FB4D4C" w:rsidRPr="00AE79DB" w:rsidRDefault="00FB4D4C" w:rsidP="00FB4D4C">
            <w:pPr>
              <w:spacing w:after="0"/>
            </w:pPr>
            <w:r w:rsidRPr="00FB4D4C">
              <w:t xml:space="preserve">Atelier </w:t>
            </w:r>
            <w:r>
              <w:t>« </w:t>
            </w:r>
            <w:r w:rsidRPr="00FB4D4C">
              <w:t xml:space="preserve"> Apprendre à réparer ses appar</w:t>
            </w:r>
            <w:r>
              <w:t>eils électroménagers »</w:t>
            </w:r>
          </w:p>
        </w:tc>
        <w:tc>
          <w:tcPr>
            <w:tcW w:w="3543" w:type="dxa"/>
          </w:tcPr>
          <w:p w:rsidR="00607335" w:rsidRPr="00B03895" w:rsidRDefault="00FB4D4C" w:rsidP="0015068F">
            <w:pPr>
              <w:spacing w:after="0"/>
              <w:rPr>
                <w:rFonts w:eastAsia="Times New Roman" w:cs="Times New Roman"/>
                <w:lang w:eastAsia="fr-FR"/>
              </w:rPr>
            </w:pPr>
            <w:r>
              <w:rPr>
                <w:rFonts w:eastAsia="Times New Roman" w:cs="Times New Roman"/>
                <w:lang w:eastAsia="fr-FR"/>
              </w:rPr>
              <w:t>SPAREKA</w:t>
            </w:r>
          </w:p>
        </w:tc>
        <w:tc>
          <w:tcPr>
            <w:tcW w:w="1733" w:type="dxa"/>
          </w:tcPr>
          <w:p w:rsidR="00607335" w:rsidRDefault="00FB4D4C" w:rsidP="00FB4D4C">
            <w:pPr>
              <w:spacing w:after="0"/>
            </w:pPr>
            <w:r>
              <w:t xml:space="preserve"> </w:t>
            </w:r>
            <w:r w:rsidR="00607335">
              <w:t xml:space="preserve"> </w:t>
            </w:r>
            <w:r w:rsidRPr="00FB4D4C">
              <w:rPr>
                <w:color w:val="4F81BD" w:themeColor="accent1"/>
              </w:rPr>
              <w:t>840€</w:t>
            </w:r>
            <w:r>
              <w:t>/ 1 008€</w:t>
            </w:r>
          </w:p>
        </w:tc>
      </w:tr>
      <w:tr w:rsidR="00607335" w:rsidTr="0015068F">
        <w:tc>
          <w:tcPr>
            <w:tcW w:w="3936" w:type="dxa"/>
          </w:tcPr>
          <w:p w:rsidR="00607335" w:rsidRPr="00AE79DB" w:rsidRDefault="00FB4D4C" w:rsidP="00FB4D4C">
            <w:pPr>
              <w:spacing w:after="0"/>
            </w:pPr>
            <w:r w:rsidRPr="00FB4D4C">
              <w:t xml:space="preserve">Commande de fournitures durables en matériaux recyclés </w:t>
            </w:r>
          </w:p>
        </w:tc>
        <w:tc>
          <w:tcPr>
            <w:tcW w:w="3543" w:type="dxa"/>
          </w:tcPr>
          <w:p w:rsidR="00607335" w:rsidRPr="00B03895" w:rsidRDefault="00FB4D4C" w:rsidP="0015068F">
            <w:pPr>
              <w:spacing w:after="0"/>
              <w:rPr>
                <w:rFonts w:eastAsia="Times New Roman" w:cs="Times New Roman"/>
                <w:lang w:eastAsia="fr-FR"/>
              </w:rPr>
            </w:pPr>
            <w:r>
              <w:rPr>
                <w:rFonts w:eastAsia="Times New Roman" w:cs="Times New Roman"/>
                <w:lang w:eastAsia="fr-FR"/>
              </w:rPr>
              <w:t>Les Eco Actions</w:t>
            </w:r>
          </w:p>
        </w:tc>
        <w:tc>
          <w:tcPr>
            <w:tcW w:w="1733" w:type="dxa"/>
          </w:tcPr>
          <w:p w:rsidR="00607335" w:rsidRPr="00FB4D4C" w:rsidRDefault="00FB4D4C" w:rsidP="0015068F">
            <w:pPr>
              <w:spacing w:after="0"/>
              <w:rPr>
                <w:color w:val="0070C0"/>
              </w:rPr>
            </w:pPr>
            <w:r>
              <w:rPr>
                <w:color w:val="0070C0"/>
              </w:rPr>
              <w:t>2 955,50</w:t>
            </w:r>
            <w:r w:rsidR="00607335" w:rsidRPr="00C509B6">
              <w:rPr>
                <w:color w:val="0070C0"/>
              </w:rPr>
              <w:t xml:space="preserve"> €</w:t>
            </w:r>
            <w:r w:rsidR="00607335">
              <w:t xml:space="preserve"> / </w:t>
            </w:r>
            <w:r>
              <w:t>3 546,60</w:t>
            </w:r>
            <w:r w:rsidR="00607335">
              <w:t xml:space="preserve"> €</w:t>
            </w:r>
          </w:p>
        </w:tc>
      </w:tr>
      <w:tr w:rsidR="00607335" w:rsidTr="0015068F">
        <w:tc>
          <w:tcPr>
            <w:tcW w:w="7479" w:type="dxa"/>
            <w:gridSpan w:val="2"/>
          </w:tcPr>
          <w:p w:rsidR="00607335" w:rsidRPr="00B03895" w:rsidRDefault="00607335" w:rsidP="0015068F">
            <w:pPr>
              <w:spacing w:after="0"/>
              <w:jc w:val="right"/>
              <w:rPr>
                <w:rFonts w:eastAsia="Times New Roman" w:cs="Times New Roman"/>
                <w:b/>
                <w:lang w:eastAsia="fr-FR"/>
              </w:rPr>
            </w:pPr>
            <w:r w:rsidRPr="00B03895">
              <w:rPr>
                <w:rFonts w:eastAsia="Times New Roman" w:cs="Times New Roman"/>
                <w:b/>
                <w:lang w:eastAsia="fr-FR"/>
              </w:rPr>
              <w:t>Coût</w:t>
            </w:r>
          </w:p>
        </w:tc>
        <w:tc>
          <w:tcPr>
            <w:tcW w:w="1733" w:type="dxa"/>
          </w:tcPr>
          <w:p w:rsidR="00607335" w:rsidRPr="00B03895" w:rsidRDefault="008328F1" w:rsidP="0015068F">
            <w:pPr>
              <w:spacing w:after="0"/>
              <w:rPr>
                <w:b/>
              </w:rPr>
            </w:pPr>
            <w:r>
              <w:rPr>
                <w:b/>
                <w:color w:val="0070C0"/>
              </w:rPr>
              <w:t>4 995,50</w:t>
            </w:r>
            <w:r w:rsidR="00607335" w:rsidRPr="00C509B6">
              <w:rPr>
                <w:b/>
                <w:color w:val="0070C0"/>
              </w:rPr>
              <w:t xml:space="preserve"> € </w:t>
            </w:r>
            <w:r w:rsidR="00607335">
              <w:rPr>
                <w:b/>
              </w:rPr>
              <w:t xml:space="preserve">/ </w:t>
            </w:r>
            <w:r>
              <w:rPr>
                <w:b/>
              </w:rPr>
              <w:t>5 994,6</w:t>
            </w:r>
            <w:r w:rsidR="00607335">
              <w:rPr>
                <w:b/>
              </w:rPr>
              <w:t xml:space="preserve"> €</w:t>
            </w:r>
          </w:p>
        </w:tc>
      </w:tr>
    </w:tbl>
    <w:p w:rsidR="003B3836" w:rsidRPr="00C02067" w:rsidRDefault="003B3836" w:rsidP="000854F7">
      <w:pPr>
        <w:spacing w:after="120"/>
        <w:rPr>
          <w:bCs/>
          <w:color w:val="FF0000"/>
        </w:rPr>
      </w:pPr>
    </w:p>
    <w:p w:rsidR="00B204F8" w:rsidRDefault="00B204F8" w:rsidP="003021E2">
      <w:pPr>
        <w:jc w:val="both"/>
      </w:pPr>
    </w:p>
    <w:p w:rsidR="00857D9C" w:rsidRDefault="00857D9C" w:rsidP="003021E2">
      <w:pPr>
        <w:jc w:val="both"/>
      </w:pPr>
      <w:r>
        <w:t xml:space="preserve">Des ateliers de sensibilisation réalisés par l’association Planètes Sciences, ont également été proposés au sein de plusieurs collèges du Département pour une valeur de 8 800€ TTC. </w:t>
      </w:r>
    </w:p>
    <w:p w:rsidR="00616D89" w:rsidRDefault="00616D89" w:rsidP="003021E2">
      <w:pPr>
        <w:jc w:val="both"/>
      </w:pPr>
    </w:p>
    <w:p w:rsidR="00616D89" w:rsidRDefault="00616D89" w:rsidP="003021E2">
      <w:pPr>
        <w:jc w:val="both"/>
      </w:pPr>
      <w:r w:rsidRPr="00616D89">
        <w:rPr>
          <w:b/>
          <w:color w:val="7030A0"/>
        </w:rPr>
        <w:t xml:space="preserve">Projet 2018 : </w:t>
      </w:r>
    </w:p>
    <w:p w:rsidR="00616D89" w:rsidRPr="00616D89" w:rsidRDefault="00616D89" w:rsidP="003021E2">
      <w:pPr>
        <w:jc w:val="both"/>
      </w:pPr>
      <w:r>
        <w:t xml:space="preserve">Le Département de l’Essonne et plus particulièrement la Direction de l’Environnement poursuit ses actions. La nouvelle politique de prévention des déchets du Département doit être votée au premier semestre 2018. </w:t>
      </w:r>
      <w:bookmarkStart w:id="0" w:name="_GoBack"/>
      <w:bookmarkEnd w:id="0"/>
    </w:p>
    <w:p w:rsidR="00857D9C" w:rsidRDefault="00857D9C" w:rsidP="003021E2">
      <w:pPr>
        <w:jc w:val="both"/>
      </w:pPr>
    </w:p>
    <w:p w:rsidR="00857D9C" w:rsidRDefault="00857D9C" w:rsidP="003021E2">
      <w:pPr>
        <w:jc w:val="both"/>
      </w:pPr>
    </w:p>
    <w:tbl>
      <w:tblPr>
        <w:tblW w:w="0" w:type="auto"/>
        <w:tblInd w:w="-106" w:type="dxa"/>
        <w:tblBorders>
          <w:top w:val="single" w:sz="8" w:space="0" w:color="4BACC6"/>
          <w:bottom w:val="single" w:sz="8" w:space="0" w:color="4BACC6"/>
        </w:tblBorders>
        <w:tblLook w:val="00A0" w:firstRow="1" w:lastRow="0" w:firstColumn="1" w:lastColumn="0" w:noHBand="0" w:noVBand="0"/>
      </w:tblPr>
      <w:tblGrid>
        <w:gridCol w:w="4606"/>
        <w:gridCol w:w="4606"/>
      </w:tblGrid>
      <w:tr w:rsidR="003B3836" w:rsidRPr="00363828">
        <w:tc>
          <w:tcPr>
            <w:tcW w:w="9212" w:type="dxa"/>
            <w:gridSpan w:val="2"/>
            <w:tcBorders>
              <w:top w:val="single" w:sz="8" w:space="0" w:color="4BACC6"/>
              <w:left w:val="nil"/>
              <w:bottom w:val="single" w:sz="8" w:space="0" w:color="4BACC6"/>
              <w:right w:val="nil"/>
            </w:tcBorders>
          </w:tcPr>
          <w:p w:rsidR="00B204F8" w:rsidRPr="00363828" w:rsidRDefault="00B204F8" w:rsidP="00363828">
            <w:pPr>
              <w:spacing w:after="0" w:line="240" w:lineRule="auto"/>
              <w:jc w:val="center"/>
              <w:rPr>
                <w:b/>
                <w:bCs/>
                <w:color w:val="31849B"/>
              </w:rPr>
            </w:pPr>
          </w:p>
        </w:tc>
      </w:tr>
      <w:tr w:rsidR="003B3836" w:rsidRPr="00363828">
        <w:tc>
          <w:tcPr>
            <w:tcW w:w="4606" w:type="dxa"/>
            <w:tcBorders>
              <w:left w:val="nil"/>
              <w:right w:val="nil"/>
            </w:tcBorders>
            <w:shd w:val="clear" w:color="auto" w:fill="D2EAF1"/>
          </w:tcPr>
          <w:p w:rsidR="00B204F8" w:rsidRPr="00363828" w:rsidRDefault="00B204F8" w:rsidP="00363828">
            <w:pPr>
              <w:spacing w:after="0" w:line="240" w:lineRule="auto"/>
              <w:jc w:val="center"/>
              <w:rPr>
                <w:b/>
                <w:bCs/>
                <w:color w:val="31849B"/>
              </w:rPr>
            </w:pPr>
            <w:r>
              <w:rPr>
                <w:b/>
                <w:bCs/>
                <w:color w:val="31849B"/>
              </w:rPr>
              <w:t xml:space="preserve">Coordinateur Technique </w:t>
            </w:r>
            <w:r w:rsidRPr="00363828">
              <w:rPr>
                <w:b/>
                <w:bCs/>
                <w:color w:val="31849B"/>
              </w:rPr>
              <w:t>Territoire ZGZD</w:t>
            </w:r>
          </w:p>
        </w:tc>
        <w:tc>
          <w:tcPr>
            <w:tcW w:w="4606" w:type="dxa"/>
            <w:tcBorders>
              <w:left w:val="nil"/>
              <w:right w:val="nil"/>
            </w:tcBorders>
            <w:shd w:val="clear" w:color="auto" w:fill="D2EAF1"/>
          </w:tcPr>
          <w:p w:rsidR="00B204F8" w:rsidRPr="00736B79" w:rsidRDefault="00B204F8" w:rsidP="00363828">
            <w:pPr>
              <w:spacing w:after="0" w:line="240" w:lineRule="auto"/>
              <w:jc w:val="center"/>
              <w:rPr>
                <w:b/>
                <w:bCs/>
                <w:color w:val="31849B"/>
              </w:rPr>
            </w:pPr>
            <w:r w:rsidRPr="00736B79">
              <w:rPr>
                <w:b/>
                <w:bCs/>
                <w:color w:val="31849B"/>
              </w:rPr>
              <w:t>A</w:t>
            </w:r>
            <w:r>
              <w:rPr>
                <w:b/>
                <w:bCs/>
                <w:color w:val="31849B"/>
              </w:rPr>
              <w:t>nimateur du projet</w:t>
            </w:r>
          </w:p>
        </w:tc>
      </w:tr>
      <w:tr w:rsidR="003B3836" w:rsidRPr="00363828">
        <w:tc>
          <w:tcPr>
            <w:tcW w:w="4606" w:type="dxa"/>
          </w:tcPr>
          <w:p w:rsidR="00B204F8" w:rsidRPr="00363828" w:rsidRDefault="00B204F8" w:rsidP="00363828">
            <w:pPr>
              <w:spacing w:after="0" w:line="240" w:lineRule="auto"/>
              <w:jc w:val="center"/>
              <w:rPr>
                <w:b/>
                <w:bCs/>
                <w:color w:val="31849B"/>
              </w:rPr>
            </w:pPr>
            <w:r w:rsidRPr="00363828">
              <w:rPr>
                <w:b/>
                <w:bCs/>
                <w:color w:val="31849B"/>
              </w:rPr>
              <w:t>Département de l’Essonne</w:t>
            </w:r>
          </w:p>
        </w:tc>
        <w:tc>
          <w:tcPr>
            <w:tcW w:w="4606" w:type="dxa"/>
          </w:tcPr>
          <w:p w:rsidR="00B204F8" w:rsidRPr="00C97DC3" w:rsidRDefault="00B204F8" w:rsidP="00741579">
            <w:pPr>
              <w:spacing w:after="0" w:line="240" w:lineRule="auto"/>
              <w:jc w:val="center"/>
              <w:rPr>
                <w:color w:val="CC0066"/>
              </w:rPr>
            </w:pPr>
            <w:r>
              <w:rPr>
                <w:color w:val="CC0066"/>
              </w:rPr>
              <w:t xml:space="preserve">Conseil </w:t>
            </w:r>
            <w:r w:rsidR="00741579">
              <w:rPr>
                <w:color w:val="CC0066"/>
              </w:rPr>
              <w:t>d</w:t>
            </w:r>
            <w:r>
              <w:rPr>
                <w:color w:val="CC0066"/>
              </w:rPr>
              <w:t>é</w:t>
            </w:r>
            <w:r w:rsidR="00741579">
              <w:rPr>
                <w:color w:val="CC0066"/>
              </w:rPr>
              <w:t>partementa</w:t>
            </w:r>
            <w:r>
              <w:rPr>
                <w:color w:val="CC0066"/>
              </w:rPr>
              <w:t>l de l’Essonne / DENV</w:t>
            </w:r>
          </w:p>
        </w:tc>
      </w:tr>
      <w:tr w:rsidR="003B3836" w:rsidRPr="00363828">
        <w:tc>
          <w:tcPr>
            <w:tcW w:w="4606" w:type="dxa"/>
            <w:tcBorders>
              <w:left w:val="nil"/>
              <w:bottom w:val="single" w:sz="8" w:space="0" w:color="4BACC6"/>
              <w:right w:val="nil"/>
            </w:tcBorders>
            <w:shd w:val="clear" w:color="auto" w:fill="D2EAF1"/>
          </w:tcPr>
          <w:p w:rsidR="00B204F8" w:rsidRDefault="00595977" w:rsidP="00363828">
            <w:pPr>
              <w:spacing w:after="0" w:line="240" w:lineRule="auto"/>
              <w:jc w:val="center"/>
              <w:rPr>
                <w:b/>
                <w:bCs/>
                <w:color w:val="31849B"/>
              </w:rPr>
            </w:pPr>
            <w:r>
              <w:rPr>
                <w:b/>
                <w:bCs/>
                <w:color w:val="31849B"/>
              </w:rPr>
              <w:t>Laura PISANI</w:t>
            </w:r>
            <w:r w:rsidR="00B204F8" w:rsidRPr="00363828">
              <w:rPr>
                <w:b/>
                <w:bCs/>
                <w:color w:val="31849B"/>
              </w:rPr>
              <w:t xml:space="preserve"> 01 60 91 95 65</w:t>
            </w:r>
          </w:p>
          <w:p w:rsidR="00B204F8" w:rsidRPr="00363828" w:rsidRDefault="00595977" w:rsidP="00363828">
            <w:pPr>
              <w:spacing w:after="0" w:line="240" w:lineRule="auto"/>
              <w:jc w:val="center"/>
              <w:rPr>
                <w:b/>
                <w:bCs/>
                <w:color w:val="31849B"/>
              </w:rPr>
            </w:pPr>
            <w:r>
              <w:rPr>
                <w:b/>
                <w:bCs/>
                <w:color w:val="31849B"/>
              </w:rPr>
              <w:t>lpisani@cd-essonne.fr</w:t>
            </w:r>
          </w:p>
        </w:tc>
        <w:tc>
          <w:tcPr>
            <w:tcW w:w="4606" w:type="dxa"/>
            <w:tcBorders>
              <w:left w:val="nil"/>
              <w:bottom w:val="single" w:sz="8" w:space="0" w:color="4BACC6"/>
              <w:right w:val="nil"/>
            </w:tcBorders>
            <w:shd w:val="clear" w:color="auto" w:fill="D2EAF1"/>
          </w:tcPr>
          <w:p w:rsidR="00B204F8" w:rsidRDefault="00595977" w:rsidP="00363828">
            <w:pPr>
              <w:spacing w:after="0" w:line="240" w:lineRule="auto"/>
              <w:jc w:val="center"/>
              <w:rPr>
                <w:color w:val="CC0066"/>
              </w:rPr>
            </w:pPr>
            <w:r>
              <w:rPr>
                <w:color w:val="CC0066"/>
              </w:rPr>
              <w:t>Laura PISANI</w:t>
            </w:r>
            <w:r w:rsidR="00B204F8">
              <w:rPr>
                <w:color w:val="CC0066"/>
              </w:rPr>
              <w:t xml:space="preserve"> 01.60.91.95.65</w:t>
            </w:r>
          </w:p>
          <w:p w:rsidR="00B204F8" w:rsidRPr="00C97DC3" w:rsidRDefault="00595977" w:rsidP="00363828">
            <w:pPr>
              <w:spacing w:after="0" w:line="240" w:lineRule="auto"/>
              <w:jc w:val="center"/>
              <w:rPr>
                <w:color w:val="CC0066"/>
              </w:rPr>
            </w:pPr>
            <w:r>
              <w:rPr>
                <w:color w:val="CC0066"/>
              </w:rPr>
              <w:t>lpisani@cd-essonne.fr</w:t>
            </w:r>
          </w:p>
        </w:tc>
      </w:tr>
    </w:tbl>
    <w:p w:rsidR="00B204F8" w:rsidRPr="00A966B6" w:rsidRDefault="00B204F8" w:rsidP="00A966B6"/>
    <w:sectPr w:rsidR="00B204F8" w:rsidRPr="00A966B6" w:rsidSect="00A376F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0F" w:rsidRDefault="0041160F" w:rsidP="00A966B6">
      <w:pPr>
        <w:spacing w:after="0" w:line="240" w:lineRule="auto"/>
      </w:pPr>
      <w:r>
        <w:separator/>
      </w:r>
    </w:p>
  </w:endnote>
  <w:endnote w:type="continuationSeparator" w:id="0">
    <w:p w:rsidR="0041160F" w:rsidRDefault="0041160F" w:rsidP="00A9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61" w:rsidRDefault="00D71E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F8" w:rsidRDefault="00B204F8" w:rsidP="00D90445">
    <w:pPr>
      <w:pStyle w:val="Pieddepage"/>
      <w:jc w:val="center"/>
    </w:pPr>
    <w:r>
      <w:t xml:space="preserve">Page </w:t>
    </w:r>
    <w:r w:rsidR="00BF543B">
      <w:fldChar w:fldCharType="begin"/>
    </w:r>
    <w:r w:rsidR="00BF543B">
      <w:instrText xml:space="preserve"> PAGE </w:instrText>
    </w:r>
    <w:r w:rsidR="00BF543B">
      <w:fldChar w:fldCharType="separate"/>
    </w:r>
    <w:r w:rsidR="00616D89">
      <w:rPr>
        <w:noProof/>
      </w:rPr>
      <w:t>10</w:t>
    </w:r>
    <w:r w:rsidR="00BF543B">
      <w:rPr>
        <w:noProof/>
      </w:rPr>
      <w:fldChar w:fldCharType="end"/>
    </w:r>
    <w:r>
      <w:t xml:space="preserve"> sur </w:t>
    </w:r>
    <w:fldSimple w:instr=" NUMPAGES ">
      <w:r w:rsidR="00616D89">
        <w:rPr>
          <w:noProof/>
        </w:rPr>
        <w:t>10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61" w:rsidRDefault="00D71E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0F" w:rsidRDefault="0041160F" w:rsidP="00A966B6">
      <w:pPr>
        <w:spacing w:after="0" w:line="240" w:lineRule="auto"/>
      </w:pPr>
      <w:r>
        <w:separator/>
      </w:r>
    </w:p>
  </w:footnote>
  <w:footnote w:type="continuationSeparator" w:id="0">
    <w:p w:rsidR="0041160F" w:rsidRDefault="0041160F" w:rsidP="00A96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61" w:rsidRDefault="00D71E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48" w:rsidRDefault="00A20148" w:rsidP="0088560D">
    <w:pPr>
      <w:pStyle w:val="En-tte"/>
      <w:jc w:val="center"/>
    </w:pPr>
    <w:r w:rsidRPr="00F529ED">
      <w:rPr>
        <w:i/>
      </w:rPr>
      <w:t>Programme TZGZD - Rapport année 1</w:t>
    </w:r>
    <w:r w:rsidR="00F04B6E">
      <w:rPr>
        <w:noProof/>
        <w:lang w:eastAsia="fr-FR"/>
      </w:rPr>
      <w:drawing>
        <wp:anchor distT="0" distB="0" distL="114300" distR="114300" simplePos="0" relativeHeight="251658240" behindDoc="1" locked="0" layoutInCell="1" allowOverlap="1" wp14:anchorId="7F3C9B03" wp14:editId="5313C763">
          <wp:simplePos x="0" y="0"/>
          <wp:positionH relativeFrom="column">
            <wp:posOffset>-482600</wp:posOffset>
          </wp:positionH>
          <wp:positionV relativeFrom="paragraph">
            <wp:posOffset>-28575</wp:posOffset>
          </wp:positionV>
          <wp:extent cx="1002030" cy="547370"/>
          <wp:effectExtent l="0" t="0" r="7620" b="5080"/>
          <wp:wrapThrough wrapText="bothSides">
            <wp:wrapPolygon edited="0">
              <wp:start x="0" y="0"/>
              <wp:lineTo x="0" y="21049"/>
              <wp:lineTo x="21354" y="21049"/>
              <wp:lineTo x="21354" y="0"/>
              <wp:lineTo x="0" y="0"/>
            </wp:wrapPolygon>
          </wp:wrapThrough>
          <wp:docPr id="7" name="Image 7" descr="Logo_EssonneQuadri150x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ssonneQuadri150x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547370"/>
                  </a:xfrm>
                  <a:prstGeom prst="rect">
                    <a:avLst/>
                  </a:prstGeom>
                  <a:noFill/>
                </pic:spPr>
              </pic:pic>
            </a:graphicData>
          </a:graphic>
          <wp14:sizeRelH relativeFrom="page">
            <wp14:pctWidth>0</wp14:pctWidth>
          </wp14:sizeRelH>
          <wp14:sizeRelV relativeFrom="page">
            <wp14:pctHeight>0</wp14:pctHeight>
          </wp14:sizeRelV>
        </wp:anchor>
      </w:drawing>
    </w:r>
    <w:r w:rsidR="00F04B6E">
      <w:rPr>
        <w:noProof/>
        <w:lang w:eastAsia="fr-FR"/>
      </w:rPr>
      <w:drawing>
        <wp:anchor distT="0" distB="0" distL="114300" distR="114300" simplePos="0" relativeHeight="251657216" behindDoc="0" locked="0" layoutInCell="1" allowOverlap="1" wp14:anchorId="38D50033" wp14:editId="5E757932">
          <wp:simplePos x="0" y="0"/>
          <wp:positionH relativeFrom="column">
            <wp:posOffset>4481830</wp:posOffset>
          </wp:positionH>
          <wp:positionV relativeFrom="paragraph">
            <wp:posOffset>-297815</wp:posOffset>
          </wp:positionV>
          <wp:extent cx="1933575" cy="925195"/>
          <wp:effectExtent l="0" t="0" r="9525" b="8255"/>
          <wp:wrapSquare wrapText="bothSides"/>
          <wp:docPr id="6" name="Image 6" descr="Logo TZD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ZDZ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925195"/>
                  </a:xfrm>
                  <a:prstGeom prst="rect">
                    <a:avLst/>
                  </a:prstGeom>
                  <a:noFill/>
                </pic:spPr>
              </pic:pic>
            </a:graphicData>
          </a:graphic>
          <wp14:sizeRelH relativeFrom="page">
            <wp14:pctWidth>0</wp14:pctWidth>
          </wp14:sizeRelH>
          <wp14:sizeRelV relativeFrom="page">
            <wp14:pctHeight>0</wp14:pctHeight>
          </wp14:sizeRelV>
        </wp:anchor>
      </w:drawing>
    </w:r>
  </w:p>
  <w:p w:rsidR="00B204F8" w:rsidRPr="00205C50" w:rsidRDefault="00B204F8" w:rsidP="0088560D">
    <w:pPr>
      <w:pStyle w:val="En-tte"/>
      <w:jc w:val="center"/>
      <w:rPr>
        <w:b/>
        <w:bCs/>
        <w:color w:val="FF0000"/>
        <w:sz w:val="24"/>
        <w:szCs w:val="24"/>
      </w:rPr>
    </w:pPr>
    <w:r w:rsidRPr="00205C50">
      <w:rPr>
        <w:b/>
        <w:bCs/>
        <w:color w:val="FF0000"/>
        <w:sz w:val="24"/>
        <w:szCs w:val="24"/>
      </w:rPr>
      <w:t>Fiche de SUIVI des engagements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61" w:rsidRDefault="00D71E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FC"/>
    <w:multiLevelType w:val="hybridMultilevel"/>
    <w:tmpl w:val="D966CD2E"/>
    <w:lvl w:ilvl="0" w:tplc="A00EC388">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0A1594"/>
    <w:multiLevelType w:val="hybridMultilevel"/>
    <w:tmpl w:val="E6F4C22A"/>
    <w:lvl w:ilvl="0" w:tplc="12D02C4E">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30087261"/>
    <w:multiLevelType w:val="hybridMultilevel"/>
    <w:tmpl w:val="B30C6AC0"/>
    <w:lvl w:ilvl="0" w:tplc="ED3CB378">
      <w:start w:val="1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3EAF11CE"/>
    <w:multiLevelType w:val="hybridMultilevel"/>
    <w:tmpl w:val="639A647C"/>
    <w:lvl w:ilvl="0" w:tplc="1E202918">
      <w:start w:val="9"/>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58CA77D3"/>
    <w:multiLevelType w:val="hybridMultilevel"/>
    <w:tmpl w:val="E818A00C"/>
    <w:lvl w:ilvl="0" w:tplc="FD16F246">
      <w:start w:val="20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B022575"/>
    <w:multiLevelType w:val="hybridMultilevel"/>
    <w:tmpl w:val="AC409BF4"/>
    <w:lvl w:ilvl="0" w:tplc="25E62D98">
      <w:start w:val="3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5B2011D1"/>
    <w:multiLevelType w:val="hybridMultilevel"/>
    <w:tmpl w:val="CED68F46"/>
    <w:lvl w:ilvl="0" w:tplc="474218E0">
      <w:start w:val="2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044DB3"/>
    <w:multiLevelType w:val="hybridMultilevel"/>
    <w:tmpl w:val="60D8C3CA"/>
    <w:lvl w:ilvl="0" w:tplc="9F7838C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1A"/>
    <w:rsid w:val="00022427"/>
    <w:rsid w:val="00031235"/>
    <w:rsid w:val="000346E4"/>
    <w:rsid w:val="00071E9C"/>
    <w:rsid w:val="000854F7"/>
    <w:rsid w:val="00096917"/>
    <w:rsid w:val="000B7A54"/>
    <w:rsid w:val="000E46F3"/>
    <w:rsid w:val="001017F1"/>
    <w:rsid w:val="00121E2E"/>
    <w:rsid w:val="00157FC5"/>
    <w:rsid w:val="0019404F"/>
    <w:rsid w:val="001B0C77"/>
    <w:rsid w:val="001B36A8"/>
    <w:rsid w:val="001C2DDD"/>
    <w:rsid w:val="001C7024"/>
    <w:rsid w:val="001F2B47"/>
    <w:rsid w:val="001F687F"/>
    <w:rsid w:val="00202E57"/>
    <w:rsid w:val="00205C50"/>
    <w:rsid w:val="00247A64"/>
    <w:rsid w:val="00273167"/>
    <w:rsid w:val="00275F72"/>
    <w:rsid w:val="002C7DD5"/>
    <w:rsid w:val="003021E2"/>
    <w:rsid w:val="00306685"/>
    <w:rsid w:val="00315D87"/>
    <w:rsid w:val="0032348D"/>
    <w:rsid w:val="00350935"/>
    <w:rsid w:val="00363828"/>
    <w:rsid w:val="003A0F6C"/>
    <w:rsid w:val="003B3836"/>
    <w:rsid w:val="003C39DA"/>
    <w:rsid w:val="003D1075"/>
    <w:rsid w:val="003D651C"/>
    <w:rsid w:val="003E359A"/>
    <w:rsid w:val="0041160F"/>
    <w:rsid w:val="004337B2"/>
    <w:rsid w:val="0043716B"/>
    <w:rsid w:val="0044350D"/>
    <w:rsid w:val="00452CB5"/>
    <w:rsid w:val="004D33F1"/>
    <w:rsid w:val="004E36F9"/>
    <w:rsid w:val="005034F5"/>
    <w:rsid w:val="00513B9E"/>
    <w:rsid w:val="00523387"/>
    <w:rsid w:val="005609C5"/>
    <w:rsid w:val="005818EE"/>
    <w:rsid w:val="00590865"/>
    <w:rsid w:val="00595977"/>
    <w:rsid w:val="005B20CF"/>
    <w:rsid w:val="005B5D39"/>
    <w:rsid w:val="00607335"/>
    <w:rsid w:val="00616D89"/>
    <w:rsid w:val="006424A1"/>
    <w:rsid w:val="00687E83"/>
    <w:rsid w:val="006F0C96"/>
    <w:rsid w:val="0071383F"/>
    <w:rsid w:val="00736B79"/>
    <w:rsid w:val="00741579"/>
    <w:rsid w:val="007B1047"/>
    <w:rsid w:val="007D7A87"/>
    <w:rsid w:val="007E1D91"/>
    <w:rsid w:val="007E39A7"/>
    <w:rsid w:val="0082478B"/>
    <w:rsid w:val="008325E1"/>
    <w:rsid w:val="008328F1"/>
    <w:rsid w:val="00852F92"/>
    <w:rsid w:val="00857D9C"/>
    <w:rsid w:val="008669D4"/>
    <w:rsid w:val="008834A0"/>
    <w:rsid w:val="0088560D"/>
    <w:rsid w:val="008944DD"/>
    <w:rsid w:val="008B24A6"/>
    <w:rsid w:val="00910F29"/>
    <w:rsid w:val="009229A7"/>
    <w:rsid w:val="009665F5"/>
    <w:rsid w:val="0098701E"/>
    <w:rsid w:val="009A26C1"/>
    <w:rsid w:val="009E104D"/>
    <w:rsid w:val="009E5C1A"/>
    <w:rsid w:val="009F4023"/>
    <w:rsid w:val="00A12DC2"/>
    <w:rsid w:val="00A20148"/>
    <w:rsid w:val="00A376F8"/>
    <w:rsid w:val="00A467C3"/>
    <w:rsid w:val="00A63829"/>
    <w:rsid w:val="00A76743"/>
    <w:rsid w:val="00A94445"/>
    <w:rsid w:val="00A94B24"/>
    <w:rsid w:val="00A966B6"/>
    <w:rsid w:val="00AA71D5"/>
    <w:rsid w:val="00AC210E"/>
    <w:rsid w:val="00AD320A"/>
    <w:rsid w:val="00AE2C28"/>
    <w:rsid w:val="00B0150D"/>
    <w:rsid w:val="00B03895"/>
    <w:rsid w:val="00B204F8"/>
    <w:rsid w:val="00B22767"/>
    <w:rsid w:val="00B25128"/>
    <w:rsid w:val="00B828B4"/>
    <w:rsid w:val="00BA1616"/>
    <w:rsid w:val="00BC287C"/>
    <w:rsid w:val="00BC52E9"/>
    <w:rsid w:val="00BF543B"/>
    <w:rsid w:val="00C02067"/>
    <w:rsid w:val="00C109C0"/>
    <w:rsid w:val="00C509B6"/>
    <w:rsid w:val="00C66956"/>
    <w:rsid w:val="00C72D67"/>
    <w:rsid w:val="00C80655"/>
    <w:rsid w:val="00C9527B"/>
    <w:rsid w:val="00C97DC3"/>
    <w:rsid w:val="00CA6CDB"/>
    <w:rsid w:val="00CB0A1F"/>
    <w:rsid w:val="00CB0EB8"/>
    <w:rsid w:val="00CE77FC"/>
    <w:rsid w:val="00CF3688"/>
    <w:rsid w:val="00D10704"/>
    <w:rsid w:val="00D4591C"/>
    <w:rsid w:val="00D62353"/>
    <w:rsid w:val="00D64B5E"/>
    <w:rsid w:val="00D71E61"/>
    <w:rsid w:val="00D90445"/>
    <w:rsid w:val="00DB4DEA"/>
    <w:rsid w:val="00DD6049"/>
    <w:rsid w:val="00DF49B4"/>
    <w:rsid w:val="00E0067C"/>
    <w:rsid w:val="00E03C9A"/>
    <w:rsid w:val="00E05B44"/>
    <w:rsid w:val="00E2059F"/>
    <w:rsid w:val="00E456BA"/>
    <w:rsid w:val="00EA41FE"/>
    <w:rsid w:val="00ED2728"/>
    <w:rsid w:val="00F04B6E"/>
    <w:rsid w:val="00F10FBE"/>
    <w:rsid w:val="00F16A84"/>
    <w:rsid w:val="00F35504"/>
    <w:rsid w:val="00F44DE9"/>
    <w:rsid w:val="00F76848"/>
    <w:rsid w:val="00F817DD"/>
    <w:rsid w:val="00F875B6"/>
    <w:rsid w:val="00FB4D4C"/>
    <w:rsid w:val="00FD61BE"/>
    <w:rsid w:val="00FF5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55"/>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16B"/>
    <w:pPr>
      <w:ind w:left="720"/>
    </w:pPr>
  </w:style>
  <w:style w:type="paragraph" w:styleId="En-tte">
    <w:name w:val="header"/>
    <w:basedOn w:val="Normal"/>
    <w:link w:val="En-tteCar"/>
    <w:uiPriority w:val="99"/>
    <w:rsid w:val="00A966B6"/>
    <w:pPr>
      <w:tabs>
        <w:tab w:val="center" w:pos="4536"/>
        <w:tab w:val="right" w:pos="9072"/>
      </w:tabs>
      <w:spacing w:after="0" w:line="240" w:lineRule="auto"/>
    </w:pPr>
  </w:style>
  <w:style w:type="character" w:customStyle="1" w:styleId="En-tteCar">
    <w:name w:val="En-tête Car"/>
    <w:basedOn w:val="Policepardfaut"/>
    <w:link w:val="En-tte"/>
    <w:uiPriority w:val="99"/>
    <w:rsid w:val="00A966B6"/>
  </w:style>
  <w:style w:type="paragraph" w:styleId="Pieddepage">
    <w:name w:val="footer"/>
    <w:basedOn w:val="Normal"/>
    <w:link w:val="PieddepageCar"/>
    <w:uiPriority w:val="99"/>
    <w:rsid w:val="00A96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66B6"/>
  </w:style>
  <w:style w:type="paragraph" w:styleId="Textedebulles">
    <w:name w:val="Balloon Text"/>
    <w:basedOn w:val="Normal"/>
    <w:link w:val="TextedebullesCar"/>
    <w:uiPriority w:val="99"/>
    <w:semiHidden/>
    <w:rsid w:val="00A966B6"/>
    <w:pPr>
      <w:spacing w:after="0" w:line="240" w:lineRule="auto"/>
    </w:pPr>
    <w:rPr>
      <w:rFonts w:ascii="Tahoma" w:hAnsi="Tahoma" w:cs="Tahoma"/>
      <w:sz w:val="16"/>
      <w:szCs w:val="16"/>
      <w:lang w:eastAsia="fr-FR"/>
    </w:rPr>
  </w:style>
  <w:style w:type="character" w:customStyle="1" w:styleId="TextedebullesCar">
    <w:name w:val="Texte de bulles Car"/>
    <w:link w:val="Textedebulles"/>
    <w:uiPriority w:val="99"/>
    <w:semiHidden/>
    <w:rsid w:val="00A966B6"/>
    <w:rPr>
      <w:rFonts w:ascii="Tahoma" w:hAnsi="Tahoma" w:cs="Tahoma"/>
      <w:sz w:val="16"/>
      <w:szCs w:val="16"/>
    </w:rPr>
  </w:style>
  <w:style w:type="table" w:styleId="Grilledutableau">
    <w:name w:val="Table Grid"/>
    <w:basedOn w:val="TableauNormal"/>
    <w:uiPriority w:val="99"/>
    <w:rsid w:val="0035093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5">
    <w:name w:val="Light Shading Accent 5"/>
    <w:basedOn w:val="TableauNormal"/>
    <w:uiPriority w:val="99"/>
    <w:rsid w:val="00350935"/>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55"/>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16B"/>
    <w:pPr>
      <w:ind w:left="720"/>
    </w:pPr>
  </w:style>
  <w:style w:type="paragraph" w:styleId="En-tte">
    <w:name w:val="header"/>
    <w:basedOn w:val="Normal"/>
    <w:link w:val="En-tteCar"/>
    <w:uiPriority w:val="99"/>
    <w:rsid w:val="00A966B6"/>
    <w:pPr>
      <w:tabs>
        <w:tab w:val="center" w:pos="4536"/>
        <w:tab w:val="right" w:pos="9072"/>
      </w:tabs>
      <w:spacing w:after="0" w:line="240" w:lineRule="auto"/>
    </w:pPr>
  </w:style>
  <w:style w:type="character" w:customStyle="1" w:styleId="En-tteCar">
    <w:name w:val="En-tête Car"/>
    <w:basedOn w:val="Policepardfaut"/>
    <w:link w:val="En-tte"/>
    <w:uiPriority w:val="99"/>
    <w:rsid w:val="00A966B6"/>
  </w:style>
  <w:style w:type="paragraph" w:styleId="Pieddepage">
    <w:name w:val="footer"/>
    <w:basedOn w:val="Normal"/>
    <w:link w:val="PieddepageCar"/>
    <w:uiPriority w:val="99"/>
    <w:rsid w:val="00A96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66B6"/>
  </w:style>
  <w:style w:type="paragraph" w:styleId="Textedebulles">
    <w:name w:val="Balloon Text"/>
    <w:basedOn w:val="Normal"/>
    <w:link w:val="TextedebullesCar"/>
    <w:uiPriority w:val="99"/>
    <w:semiHidden/>
    <w:rsid w:val="00A966B6"/>
    <w:pPr>
      <w:spacing w:after="0" w:line="240" w:lineRule="auto"/>
    </w:pPr>
    <w:rPr>
      <w:rFonts w:ascii="Tahoma" w:hAnsi="Tahoma" w:cs="Tahoma"/>
      <w:sz w:val="16"/>
      <w:szCs w:val="16"/>
      <w:lang w:eastAsia="fr-FR"/>
    </w:rPr>
  </w:style>
  <w:style w:type="character" w:customStyle="1" w:styleId="TextedebullesCar">
    <w:name w:val="Texte de bulles Car"/>
    <w:link w:val="Textedebulles"/>
    <w:uiPriority w:val="99"/>
    <w:semiHidden/>
    <w:rsid w:val="00A966B6"/>
    <w:rPr>
      <w:rFonts w:ascii="Tahoma" w:hAnsi="Tahoma" w:cs="Tahoma"/>
      <w:sz w:val="16"/>
      <w:szCs w:val="16"/>
    </w:rPr>
  </w:style>
  <w:style w:type="table" w:styleId="Grilledutableau">
    <w:name w:val="Table Grid"/>
    <w:basedOn w:val="TableauNormal"/>
    <w:uiPriority w:val="99"/>
    <w:rsid w:val="0035093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5">
    <w:name w:val="Light Shading Accent 5"/>
    <w:basedOn w:val="TableauNormal"/>
    <w:uiPriority w:val="99"/>
    <w:rsid w:val="00350935"/>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5784">
      <w:bodyDiv w:val="1"/>
      <w:marLeft w:val="0"/>
      <w:marRight w:val="0"/>
      <w:marTop w:val="0"/>
      <w:marBottom w:val="0"/>
      <w:divBdr>
        <w:top w:val="none" w:sz="0" w:space="0" w:color="auto"/>
        <w:left w:val="none" w:sz="0" w:space="0" w:color="auto"/>
        <w:bottom w:val="none" w:sz="0" w:space="0" w:color="auto"/>
        <w:right w:val="none" w:sz="0" w:space="0" w:color="auto"/>
      </w:divBdr>
    </w:div>
    <w:div w:id="1018234703">
      <w:bodyDiv w:val="1"/>
      <w:marLeft w:val="0"/>
      <w:marRight w:val="0"/>
      <w:marTop w:val="0"/>
      <w:marBottom w:val="0"/>
      <w:divBdr>
        <w:top w:val="none" w:sz="0" w:space="0" w:color="auto"/>
        <w:left w:val="none" w:sz="0" w:space="0" w:color="auto"/>
        <w:bottom w:val="none" w:sz="0" w:space="0" w:color="auto"/>
        <w:right w:val="none" w:sz="0" w:space="0" w:color="auto"/>
      </w:divBdr>
    </w:div>
    <w:div w:id="1290238850">
      <w:bodyDiv w:val="1"/>
      <w:marLeft w:val="0"/>
      <w:marRight w:val="0"/>
      <w:marTop w:val="0"/>
      <w:marBottom w:val="0"/>
      <w:divBdr>
        <w:top w:val="none" w:sz="0" w:space="0" w:color="auto"/>
        <w:left w:val="none" w:sz="0" w:space="0" w:color="auto"/>
        <w:bottom w:val="none" w:sz="0" w:space="0" w:color="auto"/>
        <w:right w:val="none" w:sz="0" w:space="0" w:color="auto"/>
      </w:divBdr>
    </w:div>
    <w:div w:id="1858615455">
      <w:bodyDiv w:val="1"/>
      <w:marLeft w:val="0"/>
      <w:marRight w:val="0"/>
      <w:marTop w:val="0"/>
      <w:marBottom w:val="0"/>
      <w:divBdr>
        <w:top w:val="none" w:sz="0" w:space="0" w:color="auto"/>
        <w:left w:val="none" w:sz="0" w:space="0" w:color="auto"/>
        <w:bottom w:val="none" w:sz="0" w:space="0" w:color="auto"/>
        <w:right w:val="none" w:sz="0" w:space="0" w:color="auto"/>
      </w:divBdr>
    </w:div>
    <w:div w:id="20295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1B6F-C3D8-43D2-B3EB-9AB4F12C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10</Pages>
  <Words>2731</Words>
  <Characters>15416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SIREDOM</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Jacquet</dc:creator>
  <cp:keywords/>
  <dc:description/>
  <cp:lastModifiedBy>Laura PISANI</cp:lastModifiedBy>
  <cp:revision>20</cp:revision>
  <cp:lastPrinted>2016-12-28T10:52:00Z</cp:lastPrinted>
  <dcterms:created xsi:type="dcterms:W3CDTF">2016-09-19T12:43:00Z</dcterms:created>
  <dcterms:modified xsi:type="dcterms:W3CDTF">2018-01-12T13:51:00Z</dcterms:modified>
</cp:coreProperties>
</file>